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6E1EB1" w14:textId="78410630" w:rsidR="00385E31" w:rsidRPr="00FB192C" w:rsidRDefault="00FB192C">
      <w:pPr>
        <w:rPr>
          <w:color w:val="000000" w:themeColor="text1"/>
        </w:rPr>
      </w:pPr>
      <w:r w:rsidRPr="00D86F49">
        <w:rPr>
          <w:b/>
          <w:color w:val="000000" w:themeColor="text1"/>
        </w:rPr>
        <w:t xml:space="preserve">Supplementary Table S7. </w:t>
      </w:r>
      <w:r>
        <w:rPr>
          <w:b/>
          <w:color w:val="000000" w:themeColor="text1"/>
        </w:rPr>
        <w:t xml:space="preserve">Brain Circuitry Regions </w:t>
      </w:r>
      <w:r w:rsidR="000F4CEA">
        <w:rPr>
          <w:b/>
          <w:color w:val="000000" w:themeColor="text1"/>
        </w:rPr>
        <w:t xml:space="preserve">Involved </w:t>
      </w:r>
      <w:r>
        <w:rPr>
          <w:b/>
          <w:color w:val="000000" w:themeColor="text1"/>
        </w:rPr>
        <w:t>in the R</w:t>
      </w:r>
      <w:r w:rsidRPr="00D86F49">
        <w:rPr>
          <w:b/>
          <w:color w:val="000000" w:themeColor="text1"/>
        </w:rPr>
        <w:t xml:space="preserve">egulation </w:t>
      </w:r>
      <w:r w:rsidR="000F4CEA">
        <w:rPr>
          <w:b/>
          <w:color w:val="000000" w:themeColor="text1"/>
        </w:rPr>
        <w:t>of</w:t>
      </w:r>
      <w:r w:rsidRPr="00D86F4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Feeding and Eating Identified T</w:t>
      </w:r>
      <w:r w:rsidRPr="00D86F49">
        <w:rPr>
          <w:b/>
          <w:color w:val="000000" w:themeColor="text1"/>
        </w:rPr>
        <w:t>hrou</w:t>
      </w:r>
      <w:r>
        <w:rPr>
          <w:b/>
          <w:color w:val="000000" w:themeColor="text1"/>
        </w:rPr>
        <w:t>gh Optogenetics and Che</w:t>
      </w:r>
      <w:r w:rsidRPr="00D86F49">
        <w:rPr>
          <w:b/>
          <w:color w:val="000000" w:themeColor="text1"/>
        </w:rPr>
        <w:t>m</w:t>
      </w:r>
      <w:r>
        <w:rPr>
          <w:b/>
          <w:color w:val="000000" w:themeColor="text1"/>
        </w:rPr>
        <w:t>o</w:t>
      </w:r>
      <w:r w:rsidRPr="00D86F49">
        <w:rPr>
          <w:b/>
          <w:color w:val="000000" w:themeColor="text1"/>
        </w:rPr>
        <w:t>geneti</w:t>
      </w:r>
      <w:r>
        <w:rPr>
          <w:b/>
          <w:color w:val="000000" w:themeColor="text1"/>
        </w:rPr>
        <w:t>c</w:t>
      </w:r>
      <w:r w:rsidRPr="00D86F49">
        <w:rPr>
          <w:b/>
          <w:color w:val="000000" w:themeColor="text1"/>
        </w:rPr>
        <w:t>s.</w:t>
      </w:r>
    </w:p>
    <w:tbl>
      <w:tblPr>
        <w:tblStyle w:val="a"/>
        <w:tblW w:w="13418" w:type="dxa"/>
        <w:tblInd w:w="-11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3510"/>
        <w:gridCol w:w="7878"/>
      </w:tblGrid>
      <w:tr w:rsidR="006B2049" w:rsidRPr="006B2049" w14:paraId="4751D380" w14:textId="77777777" w:rsidTr="006B2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14:paraId="019C397B" w14:textId="041B30CD" w:rsidR="00385E31" w:rsidRPr="006B2049" w:rsidRDefault="00A12714">
            <w:pPr>
              <w:contextualSpacing w:val="0"/>
              <w:rPr>
                <w:sz w:val="20"/>
                <w:szCs w:val="20"/>
              </w:rPr>
            </w:pPr>
            <w:r w:rsidRPr="006B2049">
              <w:rPr>
                <w:sz w:val="20"/>
                <w:szCs w:val="20"/>
              </w:rPr>
              <w:t>Brain Region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155DA9B" w14:textId="77777777" w:rsidR="00385E31" w:rsidRPr="006B2049" w:rsidRDefault="00A12714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B2049">
              <w:rPr>
                <w:sz w:val="20"/>
                <w:szCs w:val="20"/>
              </w:rPr>
              <w:t xml:space="preserve">Nuclei involved in feeding and eating </w:t>
            </w: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</w:tcPr>
          <w:p w14:paraId="35B04B9F" w14:textId="77777777" w:rsidR="00385E31" w:rsidRPr="006B2049" w:rsidRDefault="00A12714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2049">
              <w:rPr>
                <w:sz w:val="20"/>
                <w:szCs w:val="20"/>
              </w:rPr>
              <w:t>Source</w:t>
            </w:r>
          </w:p>
        </w:tc>
      </w:tr>
      <w:tr w:rsidR="006B2049" w:rsidRPr="001C6DA0" w14:paraId="3ACF89EB" w14:textId="77777777" w:rsidTr="000A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 w:val="restart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92BACF1" w14:textId="02E8BACF" w:rsidR="00385E31" w:rsidRPr="006B2049" w:rsidRDefault="00AD4F8A">
            <w:pPr>
              <w:contextualSpacing w:val="0"/>
              <w:rPr>
                <w:sz w:val="20"/>
                <w:szCs w:val="20"/>
              </w:rPr>
            </w:pPr>
            <w:r w:rsidRPr="006B2049">
              <w:rPr>
                <w:b w:val="0"/>
                <w:sz w:val="20"/>
                <w:szCs w:val="20"/>
              </w:rPr>
              <w:t>Hypothalamic</w:t>
            </w:r>
            <w:r w:rsidR="00A12714" w:rsidRPr="006B2049">
              <w:rPr>
                <w:b w:val="0"/>
                <w:sz w:val="20"/>
                <w:szCs w:val="20"/>
              </w:rPr>
              <w:t xml:space="preserve"> nuclei 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0B96726B" w14:textId="77777777" w:rsidR="00385E31" w:rsidRPr="006B2049" w:rsidRDefault="00A12714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2049">
              <w:rPr>
                <w:sz w:val="20"/>
                <w:szCs w:val="20"/>
              </w:rPr>
              <w:t>Arcuate nucleus</w:t>
            </w:r>
          </w:p>
        </w:tc>
        <w:tc>
          <w:tcPr>
            <w:tcW w:w="7878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742E99CF" w14:textId="065FD970" w:rsidR="00385E31" w:rsidRPr="001C6DA0" w:rsidRDefault="00A12714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1C6DA0">
              <w:rPr>
                <w:sz w:val="20"/>
                <w:szCs w:val="20"/>
                <w:lang w:val="sv-SE"/>
              </w:rPr>
              <w:t>Aponte, Atasoy, &amp; Sternson, 2011; Betley, Cao, Ritola, &amp; Sternson, 2013; Denis et al., 2015; Kim et al., 2015; Krashes et al., 2011</w:t>
            </w:r>
          </w:p>
        </w:tc>
      </w:tr>
      <w:tr w:rsidR="006B2049" w:rsidRPr="001C6DA0" w14:paraId="2CB2E250" w14:textId="77777777" w:rsidTr="000A392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14:paraId="46EACF9E" w14:textId="77777777" w:rsidR="00385E31" w:rsidRPr="001C6DA0" w:rsidRDefault="00385E31">
            <w:pPr>
              <w:contextualSpacing w:val="0"/>
              <w:rPr>
                <w:sz w:val="20"/>
                <w:szCs w:val="20"/>
                <w:lang w:val="sv-SE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392BB2AC" w14:textId="77777777" w:rsidR="00385E31" w:rsidRPr="006B2049" w:rsidRDefault="00A12714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2049">
              <w:rPr>
                <w:sz w:val="20"/>
                <w:szCs w:val="20"/>
              </w:rPr>
              <w:t xml:space="preserve">Paraventricular nucleus </w:t>
            </w:r>
          </w:p>
        </w:tc>
        <w:tc>
          <w:tcPr>
            <w:tcW w:w="7878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46408D0" w14:textId="3AE9C373" w:rsidR="00385E31" w:rsidRPr="001C6DA0" w:rsidRDefault="00A12714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v-SE"/>
              </w:rPr>
            </w:pPr>
            <w:r w:rsidRPr="001C6DA0">
              <w:rPr>
                <w:sz w:val="20"/>
                <w:szCs w:val="20"/>
                <w:lang w:val="sv-SE"/>
              </w:rPr>
              <w:t xml:space="preserve">Aponte, Atasoy, &amp; Sternson, 2011; Betley, Cao, Ritola, &amp; Sternson, 2013; Denis et al., 2015; Kim et </w:t>
            </w:r>
            <w:r w:rsidR="006B2049" w:rsidRPr="001C6DA0">
              <w:rPr>
                <w:sz w:val="20"/>
                <w:szCs w:val="20"/>
                <w:lang w:val="sv-SE"/>
              </w:rPr>
              <w:t>al., 2015; Krashes et al., 2011</w:t>
            </w:r>
          </w:p>
        </w:tc>
      </w:tr>
      <w:tr w:rsidR="006B2049" w:rsidRPr="006B2049" w14:paraId="4F500E2D" w14:textId="77777777" w:rsidTr="000A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/>
            <w:tcBorders>
              <w:top w:val="nil"/>
              <w:bottom w:val="nil"/>
            </w:tcBorders>
            <w:shd w:val="clear" w:color="auto" w:fill="E7E6E6" w:themeFill="background2"/>
          </w:tcPr>
          <w:p w14:paraId="65A0ED3A" w14:textId="77777777" w:rsidR="00385E31" w:rsidRPr="001C6DA0" w:rsidRDefault="00385E31">
            <w:pPr>
              <w:contextualSpacing w:val="0"/>
              <w:rPr>
                <w:sz w:val="20"/>
                <w:szCs w:val="20"/>
                <w:lang w:val="sv-SE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9B9C5ED" w14:textId="77777777" w:rsidR="00385E31" w:rsidRPr="006B2049" w:rsidRDefault="00A12714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2049">
              <w:rPr>
                <w:sz w:val="20"/>
                <w:szCs w:val="20"/>
              </w:rPr>
              <w:t>Lateral hypothalamus through the ventral tegmental area</w:t>
            </w:r>
          </w:p>
        </w:tc>
        <w:tc>
          <w:tcPr>
            <w:tcW w:w="7878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6EAF89B" w14:textId="3FC69C22" w:rsidR="00385E31" w:rsidRPr="006B2049" w:rsidRDefault="00A12714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2049">
              <w:rPr>
                <w:sz w:val="20"/>
                <w:szCs w:val="20"/>
              </w:rPr>
              <w:t>Barbano, Wang, Morales, Wise, 2016; Betley et al., 2013; Broberger, Johansen, Schalling, &amp; Hökfelt, 1997; Jennings et al., 2015; Nieh et al., 2015; Nilsson et al., 2011; Nilsson, Lindfors, Schalling, Hökfelt, &amp; Johansen, 2013; Stuber &amp; Wise, 2016</w:t>
            </w:r>
          </w:p>
        </w:tc>
      </w:tr>
      <w:tr w:rsidR="006B2049" w:rsidRPr="006B2049" w14:paraId="6EFB201F" w14:textId="77777777" w:rsidTr="006B2049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 w:val="restart"/>
            <w:tcBorders>
              <w:top w:val="nil"/>
              <w:bottom w:val="nil"/>
            </w:tcBorders>
          </w:tcPr>
          <w:p w14:paraId="4D3CB335" w14:textId="77777777" w:rsidR="00385E31" w:rsidRPr="006B2049" w:rsidRDefault="00A12714">
            <w:pPr>
              <w:contextualSpacing w:val="0"/>
              <w:rPr>
                <w:sz w:val="20"/>
                <w:szCs w:val="20"/>
              </w:rPr>
            </w:pPr>
            <w:r w:rsidRPr="006B2049">
              <w:rPr>
                <w:b w:val="0"/>
                <w:sz w:val="20"/>
                <w:szCs w:val="20"/>
              </w:rPr>
              <w:t xml:space="preserve">Hindbrain 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CB3D072" w14:textId="77777777" w:rsidR="00385E31" w:rsidRPr="006B2049" w:rsidRDefault="00A12714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2049">
              <w:rPr>
                <w:sz w:val="20"/>
                <w:szCs w:val="20"/>
              </w:rPr>
              <w:t xml:space="preserve">Parabrachial nucleus </w:t>
            </w:r>
          </w:p>
        </w:tc>
        <w:tc>
          <w:tcPr>
            <w:tcW w:w="7878" w:type="dxa"/>
            <w:tcBorders>
              <w:top w:val="nil"/>
              <w:bottom w:val="nil"/>
            </w:tcBorders>
          </w:tcPr>
          <w:p w14:paraId="0950773D" w14:textId="7B48288F" w:rsidR="00385E31" w:rsidRPr="006B2049" w:rsidRDefault="00A12714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2049">
              <w:rPr>
                <w:sz w:val="20"/>
                <w:szCs w:val="20"/>
              </w:rPr>
              <w:t>Carter et al., 2013; Wu, Clark, &amp; Palmiter, 2012</w:t>
            </w:r>
          </w:p>
        </w:tc>
      </w:tr>
      <w:tr w:rsidR="006B2049" w:rsidRPr="001C6DA0" w14:paraId="33525D20" w14:textId="77777777" w:rsidTr="006B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vMerge/>
            <w:tcBorders>
              <w:top w:val="nil"/>
              <w:bottom w:val="nil"/>
            </w:tcBorders>
          </w:tcPr>
          <w:p w14:paraId="330C319C" w14:textId="77777777" w:rsidR="00385E31" w:rsidRPr="006B2049" w:rsidRDefault="00385E31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5D7FA52" w14:textId="77777777" w:rsidR="00385E31" w:rsidRPr="006B2049" w:rsidRDefault="00A12714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2049">
              <w:rPr>
                <w:sz w:val="20"/>
                <w:szCs w:val="20"/>
              </w:rPr>
              <w:t xml:space="preserve">Nucleus of the solitary tract </w:t>
            </w:r>
          </w:p>
        </w:tc>
        <w:tc>
          <w:tcPr>
            <w:tcW w:w="7878" w:type="dxa"/>
            <w:tcBorders>
              <w:top w:val="nil"/>
              <w:bottom w:val="nil"/>
            </w:tcBorders>
          </w:tcPr>
          <w:p w14:paraId="79AB1505" w14:textId="78CDCDE1" w:rsidR="00385E31" w:rsidRPr="001C6DA0" w:rsidRDefault="00A12714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1C6DA0">
              <w:rPr>
                <w:sz w:val="20"/>
                <w:szCs w:val="20"/>
                <w:lang w:val="de-DE"/>
              </w:rPr>
              <w:t>Wang et al., 2015; Wu et al., 2012</w:t>
            </w:r>
          </w:p>
        </w:tc>
      </w:tr>
      <w:tr w:rsidR="006B2049" w:rsidRPr="001C6DA0" w14:paraId="7164D789" w14:textId="77777777" w:rsidTr="000A392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79CB5549" w14:textId="77777777" w:rsidR="00385E31" w:rsidRPr="006B2049" w:rsidRDefault="00A12714">
            <w:pPr>
              <w:contextualSpacing w:val="0"/>
              <w:rPr>
                <w:sz w:val="20"/>
                <w:szCs w:val="20"/>
              </w:rPr>
            </w:pPr>
            <w:r w:rsidRPr="006B2049">
              <w:rPr>
                <w:b w:val="0"/>
                <w:sz w:val="20"/>
                <w:szCs w:val="20"/>
              </w:rPr>
              <w:t>Amygdala</w:t>
            </w: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0893C85C" w14:textId="77777777" w:rsidR="00385E31" w:rsidRPr="006B2049" w:rsidRDefault="00A12714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2049">
              <w:rPr>
                <w:sz w:val="20"/>
                <w:szCs w:val="20"/>
              </w:rPr>
              <w:t xml:space="preserve">Amygdala central nucleus </w:t>
            </w:r>
          </w:p>
        </w:tc>
        <w:tc>
          <w:tcPr>
            <w:tcW w:w="7878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287A2832" w14:textId="26428AE2" w:rsidR="00385E31" w:rsidRPr="001C6DA0" w:rsidRDefault="00A12714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1C6DA0">
              <w:rPr>
                <w:sz w:val="20"/>
                <w:szCs w:val="20"/>
                <w:lang w:val="de-DE"/>
              </w:rPr>
              <w:t>Cai, Haubensak, Anthony, &amp; Anderson, 2014; Carter, Soden, Zweifel, &amp; Palmiter, 2013</w:t>
            </w:r>
          </w:p>
        </w:tc>
      </w:tr>
    </w:tbl>
    <w:p w14:paraId="44AD86A6" w14:textId="77777777" w:rsidR="00385E31" w:rsidRPr="001C6DA0" w:rsidRDefault="00385E31">
      <w:pPr>
        <w:rPr>
          <w:lang w:val="de-DE"/>
        </w:rPr>
      </w:pPr>
    </w:p>
    <w:p w14:paraId="50136D17" w14:textId="77777777" w:rsidR="00385E31" w:rsidRPr="001C6DA0" w:rsidRDefault="00385E31">
      <w:pPr>
        <w:rPr>
          <w:lang w:val="de-DE"/>
        </w:rPr>
      </w:pPr>
      <w:bookmarkStart w:id="0" w:name="_mslinev98bdl" w:colFirst="0" w:colLast="0"/>
      <w:bookmarkEnd w:id="0"/>
    </w:p>
    <w:p w14:paraId="144CDC95" w14:textId="77777777" w:rsidR="00385E31" w:rsidRPr="001C6DA0" w:rsidRDefault="00385E31">
      <w:pPr>
        <w:rPr>
          <w:lang w:val="de-DE"/>
        </w:rPr>
      </w:pPr>
      <w:bookmarkStart w:id="1" w:name="_7o0z0orcjpy1" w:colFirst="0" w:colLast="0"/>
      <w:bookmarkEnd w:id="1"/>
    </w:p>
    <w:p w14:paraId="09F26A0C" w14:textId="77777777" w:rsidR="006B2049" w:rsidRPr="001C6DA0" w:rsidRDefault="006B2049">
      <w:pPr>
        <w:rPr>
          <w:lang w:val="de-DE"/>
        </w:rPr>
        <w:sectPr w:rsidR="006B2049" w:rsidRPr="001C6DA0" w:rsidSect="006B2049">
          <w:pgSz w:w="15840" w:h="12240" w:orient="landscape"/>
          <w:pgMar w:top="1440" w:right="1440" w:bottom="1440" w:left="1440" w:header="0" w:footer="720" w:gutter="0"/>
          <w:pgNumType w:start="1"/>
          <w:cols w:space="720"/>
          <w:docGrid w:linePitch="326"/>
        </w:sectPr>
      </w:pPr>
      <w:bookmarkStart w:id="2" w:name="_8kmiwokgy6bb" w:colFirst="0" w:colLast="0"/>
      <w:bookmarkStart w:id="3" w:name="_fcc3wk1r9wcv" w:colFirst="0" w:colLast="0"/>
      <w:bookmarkEnd w:id="2"/>
      <w:bookmarkEnd w:id="3"/>
    </w:p>
    <w:p w14:paraId="6CE83B0D" w14:textId="47DF3B77" w:rsidR="00385E31" w:rsidRPr="00FB192C" w:rsidRDefault="00A12714" w:rsidP="004C798E">
      <w:pPr>
        <w:jc w:val="center"/>
        <w:rPr>
          <w:b/>
        </w:rPr>
      </w:pPr>
      <w:bookmarkStart w:id="4" w:name="_gjdgxs" w:colFirst="0" w:colLast="0"/>
      <w:bookmarkEnd w:id="4"/>
      <w:r w:rsidRPr="00FB192C">
        <w:rPr>
          <w:b/>
        </w:rPr>
        <w:lastRenderedPageBreak/>
        <w:t xml:space="preserve">References for </w:t>
      </w:r>
      <w:r w:rsidR="00FB192C" w:rsidRPr="00FB192C">
        <w:rPr>
          <w:b/>
        </w:rPr>
        <w:t xml:space="preserve">Supplementary </w:t>
      </w:r>
      <w:r w:rsidRPr="00FB192C">
        <w:rPr>
          <w:b/>
        </w:rPr>
        <w:t>Table S7</w:t>
      </w:r>
    </w:p>
    <w:p w14:paraId="242E5052" w14:textId="77777777" w:rsidR="00FB192C" w:rsidRDefault="00FB192C">
      <w:pPr>
        <w:ind w:left="540" w:hanging="720"/>
      </w:pPr>
    </w:p>
    <w:p w14:paraId="6702EEC8" w14:textId="7BD2024E" w:rsidR="0000261A" w:rsidRDefault="00A12714" w:rsidP="0000261A">
      <w:pPr>
        <w:spacing w:line="480" w:lineRule="auto"/>
        <w:ind w:hanging="720"/>
      </w:pPr>
      <w:r w:rsidRPr="000D4AA6">
        <w:t xml:space="preserve">Aponte, Y., Atasoy, D., &amp; Sternson, S. M. (2011). AGRP neurons are sufficient to orchestrate feeding behavior rapidly and without training. </w:t>
      </w:r>
      <w:r w:rsidRPr="000D4AA6">
        <w:rPr>
          <w:i/>
        </w:rPr>
        <w:t>Nat</w:t>
      </w:r>
      <w:r w:rsidR="00FB192C" w:rsidRPr="000D4AA6">
        <w:rPr>
          <w:i/>
        </w:rPr>
        <w:t>ure</w:t>
      </w:r>
      <w:r w:rsidRPr="000D4AA6">
        <w:rPr>
          <w:i/>
        </w:rPr>
        <w:t xml:space="preserve"> Neurosci</w:t>
      </w:r>
      <w:r w:rsidR="00FB192C" w:rsidRPr="000D4AA6">
        <w:rPr>
          <w:i/>
        </w:rPr>
        <w:t>ence</w:t>
      </w:r>
      <w:r w:rsidRPr="000D4AA6">
        <w:t xml:space="preserve">, </w:t>
      </w:r>
      <w:r w:rsidRPr="000D4AA6">
        <w:rPr>
          <w:i/>
        </w:rPr>
        <w:t>14</w:t>
      </w:r>
      <w:r w:rsidRPr="000D4AA6">
        <w:t xml:space="preserve">, 351-355. </w:t>
      </w:r>
      <w:hyperlink r:id="rId4" w:history="1">
        <w:r w:rsidR="0000261A" w:rsidRPr="002C66DD">
          <w:rPr>
            <w:rStyle w:val="Hyperlink"/>
            <w:shd w:val="clear" w:color="auto" w:fill="FFFFFF"/>
          </w:rPr>
          <w:t>https://doi.org/</w:t>
        </w:r>
        <w:r w:rsidR="0000261A" w:rsidRPr="002C66DD">
          <w:rPr>
            <w:rStyle w:val="Hyperlink"/>
          </w:rPr>
          <w:t>10.1038/nn.2739</w:t>
        </w:r>
      </w:hyperlink>
    </w:p>
    <w:p w14:paraId="5E6903F2" w14:textId="184D3096" w:rsidR="0000261A" w:rsidRDefault="00A12714" w:rsidP="0000261A">
      <w:pPr>
        <w:spacing w:line="480" w:lineRule="auto"/>
        <w:ind w:hanging="720"/>
      </w:pPr>
      <w:r w:rsidRPr="00FB192C">
        <w:rPr>
          <w:highlight w:val="white"/>
        </w:rPr>
        <w:t>Barbano, M. F., Wang, H. L., Morales, M., &amp; Wise, R. A. (2016). Feeding and reward are differentially induced by activating GABAergic lateral hypothalamic projections to VTA. </w:t>
      </w:r>
      <w:r w:rsidRPr="00FB192C">
        <w:rPr>
          <w:i/>
          <w:highlight w:val="white"/>
        </w:rPr>
        <w:t>Journal of Neuroscience</w:t>
      </w:r>
      <w:r w:rsidRPr="00FB192C">
        <w:rPr>
          <w:highlight w:val="white"/>
        </w:rPr>
        <w:t>, </w:t>
      </w:r>
      <w:r w:rsidRPr="00FB192C">
        <w:rPr>
          <w:i/>
          <w:highlight w:val="white"/>
        </w:rPr>
        <w:t>36</w:t>
      </w:r>
      <w:r w:rsidRPr="00FB192C">
        <w:rPr>
          <w:highlight w:val="white"/>
        </w:rPr>
        <w:t>, 2975-2985</w:t>
      </w:r>
      <w:r w:rsidR="00F3446C">
        <w:t>.</w:t>
      </w:r>
      <w:r w:rsidR="000D4AA6">
        <w:t xml:space="preserve"> </w:t>
      </w:r>
      <w:hyperlink r:id="rId5" w:history="1">
        <w:r w:rsidR="0000261A" w:rsidRPr="002C66DD">
          <w:rPr>
            <w:rStyle w:val="Hyperlink"/>
            <w:shd w:val="clear" w:color="auto" w:fill="FFFFFF"/>
          </w:rPr>
          <w:t>https://doi.org/</w:t>
        </w:r>
        <w:r w:rsidR="0000261A" w:rsidRPr="002C66DD">
          <w:rPr>
            <w:rStyle w:val="Hyperlink"/>
          </w:rPr>
          <w:t>10.1523/JNEUROSCI.3799-15.2016</w:t>
        </w:r>
      </w:hyperlink>
    </w:p>
    <w:p w14:paraId="1307E9DE" w14:textId="238A25BE" w:rsidR="0000261A" w:rsidRPr="001C6DA0" w:rsidRDefault="00A12714" w:rsidP="0000261A">
      <w:pPr>
        <w:spacing w:line="480" w:lineRule="auto"/>
        <w:ind w:hanging="720"/>
        <w:rPr>
          <w:lang w:val="sv-SE"/>
        </w:rPr>
      </w:pPr>
      <w:r w:rsidRPr="00FB192C">
        <w:t xml:space="preserve">Betley, J. N., Cao, Z. F., Ritola, K. D., &amp; Sternson, S. M. (2013). Parallel, redundant circuit organization for homeostatic control of feeding behavior. </w:t>
      </w:r>
      <w:r w:rsidRPr="001C6DA0">
        <w:rPr>
          <w:i/>
          <w:lang w:val="sv-SE"/>
        </w:rPr>
        <w:t>Cell</w:t>
      </w:r>
      <w:r w:rsidRPr="001C6DA0">
        <w:rPr>
          <w:lang w:val="sv-SE"/>
        </w:rPr>
        <w:t xml:space="preserve">, </w:t>
      </w:r>
      <w:r w:rsidRPr="001C6DA0">
        <w:rPr>
          <w:i/>
          <w:lang w:val="sv-SE"/>
        </w:rPr>
        <w:t>155</w:t>
      </w:r>
      <w:r w:rsidRPr="001C6DA0">
        <w:rPr>
          <w:lang w:val="sv-SE"/>
        </w:rPr>
        <w:t>, 1337-1350.</w:t>
      </w:r>
      <w:r w:rsidR="000D4AA6" w:rsidRPr="001C6DA0">
        <w:rPr>
          <w:lang w:val="sv-SE"/>
        </w:rPr>
        <w:t xml:space="preserve"> </w:t>
      </w:r>
      <w:hyperlink r:id="rId6" w:history="1">
        <w:r w:rsidR="0000261A" w:rsidRPr="001C6DA0">
          <w:rPr>
            <w:rStyle w:val="Hyperlink"/>
            <w:shd w:val="clear" w:color="auto" w:fill="FFFFFF"/>
            <w:lang w:val="sv-SE"/>
          </w:rPr>
          <w:t>https://doi.org/</w:t>
        </w:r>
        <w:r w:rsidR="0000261A" w:rsidRPr="001C6DA0">
          <w:rPr>
            <w:rStyle w:val="Hyperlink"/>
            <w:lang w:val="sv-SE"/>
          </w:rPr>
          <w:t>10.1016/j.cell.2013.11.002</w:t>
        </w:r>
      </w:hyperlink>
    </w:p>
    <w:p w14:paraId="0E11FE6C" w14:textId="31A3B5DA" w:rsidR="0000261A" w:rsidRPr="00FB192C" w:rsidRDefault="00A12714" w:rsidP="0000261A">
      <w:pPr>
        <w:spacing w:line="480" w:lineRule="auto"/>
        <w:ind w:hanging="720"/>
      </w:pPr>
      <w:r w:rsidRPr="001C6DA0">
        <w:rPr>
          <w:lang w:val="sv-SE"/>
        </w:rPr>
        <w:t xml:space="preserve">Broberger, C., Johansen, J., Schalling, M., &amp; Hökfelt, T. (1997). </w:t>
      </w:r>
      <w:r w:rsidRPr="0000261A">
        <w:t>Hypothalamic neurohistochemistry of the murin</w:t>
      </w:r>
      <w:r w:rsidR="00FB192C" w:rsidRPr="0000261A">
        <w:t>e anorexia (anx/anx) mutation: A</w:t>
      </w:r>
      <w:r w:rsidRPr="0000261A">
        <w:t xml:space="preserve">ltered processing of neuropeptide Y in the arcuate nucleus. </w:t>
      </w:r>
      <w:r w:rsidRPr="0000261A">
        <w:rPr>
          <w:i/>
        </w:rPr>
        <w:t>J</w:t>
      </w:r>
      <w:r w:rsidR="00FB192C" w:rsidRPr="0000261A">
        <w:rPr>
          <w:i/>
        </w:rPr>
        <w:t>ournal of</w:t>
      </w:r>
      <w:r w:rsidRPr="0000261A">
        <w:rPr>
          <w:i/>
        </w:rPr>
        <w:t xml:space="preserve"> </w:t>
      </w:r>
      <w:r w:rsidR="005F357E" w:rsidRPr="0000261A">
        <w:rPr>
          <w:i/>
        </w:rPr>
        <w:t xml:space="preserve">Comparative </w:t>
      </w:r>
      <w:r w:rsidRPr="0000261A">
        <w:rPr>
          <w:i/>
        </w:rPr>
        <w:t>Neurol</w:t>
      </w:r>
      <w:r w:rsidR="00FB192C" w:rsidRPr="0000261A">
        <w:rPr>
          <w:i/>
        </w:rPr>
        <w:t>ogy</w:t>
      </w:r>
      <w:r w:rsidRPr="0000261A">
        <w:t xml:space="preserve">, </w:t>
      </w:r>
      <w:r w:rsidRPr="0000261A">
        <w:rPr>
          <w:i/>
        </w:rPr>
        <w:t>387</w:t>
      </w:r>
      <w:r w:rsidRPr="0000261A">
        <w:t xml:space="preserve">, 124-135. </w:t>
      </w:r>
      <w:hyperlink r:id="rId7" w:history="1">
        <w:r w:rsidR="0000261A" w:rsidRPr="0000261A">
          <w:rPr>
            <w:rStyle w:val="Hyperlink"/>
            <w:shd w:val="clear" w:color="auto" w:fill="FFFFFF"/>
          </w:rPr>
          <w:t>https://doi.org/10.1002/(SICI)1096-9861(19971013)387:1&lt;124::AID-CNE10&gt;3.0.CO;2-U</w:t>
        </w:r>
      </w:hyperlink>
    </w:p>
    <w:p w14:paraId="01118F69" w14:textId="77777777" w:rsidR="0000261A" w:rsidRDefault="00A12714" w:rsidP="0000261A">
      <w:pPr>
        <w:spacing w:line="480" w:lineRule="auto"/>
        <w:ind w:hanging="720"/>
      </w:pPr>
      <w:r w:rsidRPr="00FB192C">
        <w:t>Cai, H., Haubensak, W., Anthony, T. E., &amp; Anderson, D. J. (2014). Central amygdala PKC-δ(+) neurons mediate the influence of multiple anorexigenic signals.</w:t>
      </w:r>
      <w:bookmarkStart w:id="5" w:name="_GoBack"/>
      <w:bookmarkEnd w:id="5"/>
      <w:r w:rsidRPr="00FB192C">
        <w:t xml:space="preserve"> </w:t>
      </w:r>
      <w:r w:rsidRPr="00FB192C">
        <w:rPr>
          <w:i/>
        </w:rPr>
        <w:t>Nat</w:t>
      </w:r>
      <w:r w:rsidR="00FB192C">
        <w:rPr>
          <w:i/>
        </w:rPr>
        <w:t>ure</w:t>
      </w:r>
      <w:r w:rsidRPr="00FB192C">
        <w:rPr>
          <w:i/>
        </w:rPr>
        <w:t xml:space="preserve"> Neurosci</w:t>
      </w:r>
      <w:r w:rsidR="00FB192C">
        <w:rPr>
          <w:i/>
        </w:rPr>
        <w:t>ence</w:t>
      </w:r>
      <w:r w:rsidRPr="00FB192C">
        <w:t xml:space="preserve">, </w:t>
      </w:r>
      <w:r w:rsidRPr="00FB192C">
        <w:rPr>
          <w:i/>
        </w:rPr>
        <w:t>17</w:t>
      </w:r>
      <w:r w:rsidRPr="00FB192C">
        <w:t xml:space="preserve">, 1240-1248. </w:t>
      </w:r>
      <w:hyperlink r:id="rId8" w:history="1">
        <w:r w:rsidR="0000261A" w:rsidRPr="002C66DD">
          <w:rPr>
            <w:rStyle w:val="Hyperlink"/>
          </w:rPr>
          <w:t>https://doi.org/10.1038/nn.3767</w:t>
        </w:r>
      </w:hyperlink>
    </w:p>
    <w:p w14:paraId="64D66DAC" w14:textId="7097FB52" w:rsidR="0000261A" w:rsidRDefault="00A12714" w:rsidP="0000261A">
      <w:pPr>
        <w:spacing w:line="480" w:lineRule="auto"/>
        <w:ind w:hanging="720"/>
      </w:pPr>
      <w:r w:rsidRPr="00FB192C">
        <w:t xml:space="preserve">Carter, M. E., Soden, M. E., Zweifel, L. S., &amp; Palmiter, R. D. (2013). Genetic identification of a neural circuit that suppresses appetite. </w:t>
      </w:r>
      <w:r w:rsidRPr="00FB192C">
        <w:rPr>
          <w:i/>
        </w:rPr>
        <w:t>Nature</w:t>
      </w:r>
      <w:r w:rsidRPr="00FB192C">
        <w:t xml:space="preserve">, </w:t>
      </w:r>
      <w:r w:rsidRPr="00FB192C">
        <w:rPr>
          <w:i/>
        </w:rPr>
        <w:t>503</w:t>
      </w:r>
      <w:r w:rsidRPr="00FB192C">
        <w:t xml:space="preserve">, 111-114. </w:t>
      </w:r>
      <w:hyperlink r:id="rId9" w:history="1">
        <w:r w:rsidR="0000261A" w:rsidRPr="002C66DD">
          <w:rPr>
            <w:rStyle w:val="Hyperlink"/>
          </w:rPr>
          <w:t>https://doi.org/10.1038/nature12596</w:t>
        </w:r>
      </w:hyperlink>
    </w:p>
    <w:p w14:paraId="250C7F5B" w14:textId="64F464BB" w:rsidR="0000261A" w:rsidRDefault="00A12714" w:rsidP="0000261A">
      <w:pPr>
        <w:spacing w:line="480" w:lineRule="auto"/>
        <w:ind w:hanging="720"/>
      </w:pPr>
      <w:r w:rsidRPr="00FB192C">
        <w:t>Denis, R. G., Joly-Amado, A., Webber, E., Langlet, F., Schaeffer, M., Padilla, S. L., </w:t>
      </w:r>
      <w:r w:rsidR="00D6398C">
        <w:t>et al</w:t>
      </w:r>
      <w:r w:rsidRPr="00FB192C">
        <w:t xml:space="preserve">. (2015). Palatability </w:t>
      </w:r>
      <w:r w:rsidR="00AD4F8A">
        <w:t>c</w:t>
      </w:r>
      <w:r w:rsidR="00AD4F8A" w:rsidRPr="00FB192C">
        <w:t xml:space="preserve">an </w:t>
      </w:r>
      <w:r w:rsidR="00AD4F8A">
        <w:t>d</w:t>
      </w:r>
      <w:r w:rsidR="00AD4F8A" w:rsidRPr="00FB192C">
        <w:t xml:space="preserve">rive </w:t>
      </w:r>
      <w:r w:rsidR="00AD4F8A">
        <w:t>f</w:t>
      </w:r>
      <w:r w:rsidR="00AD4F8A" w:rsidRPr="00FB192C">
        <w:t xml:space="preserve">eeding </w:t>
      </w:r>
      <w:r w:rsidR="00AD4F8A">
        <w:t>i</w:t>
      </w:r>
      <w:r w:rsidR="00AD4F8A" w:rsidRPr="00FB192C">
        <w:t xml:space="preserve">ndependent </w:t>
      </w:r>
      <w:r w:rsidRPr="00FB192C">
        <w:t xml:space="preserve">of AgRP </w:t>
      </w:r>
      <w:r w:rsidR="00AD4F8A">
        <w:t>n</w:t>
      </w:r>
      <w:r w:rsidR="00AD4F8A" w:rsidRPr="00FB192C">
        <w:t>eurons</w:t>
      </w:r>
      <w:r w:rsidRPr="00FB192C">
        <w:t xml:space="preserve">. </w:t>
      </w:r>
      <w:r w:rsidRPr="00FB192C">
        <w:rPr>
          <w:i/>
        </w:rPr>
        <w:t>Cell Metab</w:t>
      </w:r>
      <w:r w:rsidR="00E30631">
        <w:rPr>
          <w:i/>
        </w:rPr>
        <w:t>olism</w:t>
      </w:r>
      <w:r w:rsidRPr="00FB192C">
        <w:t xml:space="preserve">, </w:t>
      </w:r>
      <w:r w:rsidRPr="00FB192C">
        <w:rPr>
          <w:i/>
        </w:rPr>
        <w:t>22</w:t>
      </w:r>
      <w:r w:rsidRPr="00FB192C">
        <w:t xml:space="preserve">, 646-657. </w:t>
      </w:r>
      <w:hyperlink r:id="rId10" w:history="1">
        <w:r w:rsidR="0000261A" w:rsidRPr="002C66DD">
          <w:rPr>
            <w:rStyle w:val="Hyperlink"/>
          </w:rPr>
          <w:t>https://doi.org/10.1016/j.cmet.2015.07.011</w:t>
        </w:r>
      </w:hyperlink>
    </w:p>
    <w:p w14:paraId="75FA756E" w14:textId="1AEA5100" w:rsidR="0000261A" w:rsidRPr="001C6DA0" w:rsidRDefault="00A12714" w:rsidP="0000261A">
      <w:pPr>
        <w:spacing w:line="480" w:lineRule="auto"/>
        <w:ind w:hanging="720"/>
        <w:rPr>
          <w:lang w:val="de-DE"/>
        </w:rPr>
      </w:pPr>
      <w:r w:rsidRPr="001C6DA0">
        <w:rPr>
          <w:lang w:val="sv-SE"/>
        </w:rPr>
        <w:lastRenderedPageBreak/>
        <w:t>Jennings, J. H., Ung, R. L., Resendez, S. L., Stamatakis, A. M., Taylor, J. G., Huang, J., </w:t>
      </w:r>
      <w:r w:rsidR="00D6398C">
        <w:rPr>
          <w:lang w:val="sv-SE"/>
        </w:rPr>
        <w:t>et al.</w:t>
      </w:r>
      <w:r w:rsidRPr="00FB192C">
        <w:t xml:space="preserve"> (2015). Visualizing hypothalamic network dynamics for appetitive and consummatory behaviors. </w:t>
      </w:r>
      <w:r w:rsidRPr="001C6DA0">
        <w:rPr>
          <w:i/>
          <w:lang w:val="de-DE"/>
        </w:rPr>
        <w:t>Cell</w:t>
      </w:r>
      <w:r w:rsidRPr="001C6DA0">
        <w:rPr>
          <w:lang w:val="de-DE"/>
        </w:rPr>
        <w:t xml:space="preserve">, </w:t>
      </w:r>
      <w:r w:rsidRPr="001C6DA0">
        <w:rPr>
          <w:i/>
          <w:lang w:val="de-DE"/>
        </w:rPr>
        <w:t>160</w:t>
      </w:r>
      <w:r w:rsidRPr="001C6DA0">
        <w:rPr>
          <w:lang w:val="de-DE"/>
        </w:rPr>
        <w:t xml:space="preserve">, 516-527. </w:t>
      </w:r>
      <w:hyperlink r:id="rId11" w:history="1">
        <w:r w:rsidR="0000261A" w:rsidRPr="001C6DA0">
          <w:rPr>
            <w:rStyle w:val="Hyperlink"/>
            <w:lang w:val="de-DE"/>
          </w:rPr>
          <w:t>https://doi.org/10.1016/j.cell.2014.12.026</w:t>
        </w:r>
      </w:hyperlink>
    </w:p>
    <w:p w14:paraId="61D45B93" w14:textId="6308B7FA" w:rsidR="0000261A" w:rsidRDefault="00A12714" w:rsidP="0000261A">
      <w:pPr>
        <w:spacing w:line="480" w:lineRule="auto"/>
        <w:ind w:hanging="720"/>
      </w:pPr>
      <w:r w:rsidRPr="001C6DA0">
        <w:rPr>
          <w:lang w:val="de-DE"/>
        </w:rPr>
        <w:t xml:space="preserve">Kim, E. R., Wu, Z., Sun, H., Xu, Y., Mangieri, L. R., Xu, Y., </w:t>
      </w:r>
      <w:r w:rsidR="00D6398C">
        <w:rPr>
          <w:lang w:val="de-DE"/>
        </w:rPr>
        <w:t>et al</w:t>
      </w:r>
      <w:r w:rsidRPr="001C6DA0">
        <w:rPr>
          <w:lang w:val="de-DE"/>
        </w:rPr>
        <w:t xml:space="preserve">. (2015). </w:t>
      </w:r>
      <w:r w:rsidRPr="00FB192C">
        <w:t xml:space="preserve">Hypothalamic Non-AgRP, Non-POMC GABAergic </w:t>
      </w:r>
      <w:r w:rsidR="00AD4F8A">
        <w:t>n</w:t>
      </w:r>
      <w:r w:rsidR="00AD4F8A" w:rsidRPr="00FB192C">
        <w:t xml:space="preserve">eurons </w:t>
      </w:r>
      <w:r w:rsidR="00AD4F8A">
        <w:t>a</w:t>
      </w:r>
      <w:r w:rsidR="00AD4F8A" w:rsidRPr="00FB192C">
        <w:t xml:space="preserve">re </w:t>
      </w:r>
      <w:r w:rsidR="00AD4F8A">
        <w:t>r</w:t>
      </w:r>
      <w:r w:rsidR="00AD4F8A" w:rsidRPr="00FB192C">
        <w:t xml:space="preserve">equired </w:t>
      </w:r>
      <w:r w:rsidRPr="00FB192C">
        <w:t xml:space="preserve">for </w:t>
      </w:r>
      <w:r w:rsidR="00AD4F8A">
        <w:t>p</w:t>
      </w:r>
      <w:r w:rsidR="00AD4F8A" w:rsidRPr="00FB192C">
        <w:t xml:space="preserve">ostweaning </w:t>
      </w:r>
      <w:r w:rsidR="00AD4F8A">
        <w:t>f</w:t>
      </w:r>
      <w:r w:rsidR="00AD4F8A" w:rsidRPr="00FB192C">
        <w:t xml:space="preserve">eeding </w:t>
      </w:r>
      <w:r w:rsidRPr="00FB192C">
        <w:t xml:space="preserve">and NPY </w:t>
      </w:r>
      <w:r w:rsidR="00AD4F8A">
        <w:t>h</w:t>
      </w:r>
      <w:r w:rsidR="00AD4F8A" w:rsidRPr="00FB192C">
        <w:t>yperphagia</w:t>
      </w:r>
      <w:r w:rsidRPr="00FB192C">
        <w:t xml:space="preserve">. </w:t>
      </w:r>
      <w:r w:rsidRPr="00FB192C">
        <w:rPr>
          <w:i/>
        </w:rPr>
        <w:t>J</w:t>
      </w:r>
      <w:r w:rsidR="00E30631">
        <w:rPr>
          <w:i/>
        </w:rPr>
        <w:t>ournal of</w:t>
      </w:r>
      <w:r w:rsidRPr="00FB192C">
        <w:rPr>
          <w:i/>
        </w:rPr>
        <w:t xml:space="preserve"> Neurosci</w:t>
      </w:r>
      <w:r w:rsidR="00E30631">
        <w:rPr>
          <w:i/>
        </w:rPr>
        <w:t>ence</w:t>
      </w:r>
      <w:r w:rsidRPr="00FB192C">
        <w:t xml:space="preserve">, </w:t>
      </w:r>
      <w:r w:rsidRPr="00FB192C">
        <w:rPr>
          <w:i/>
        </w:rPr>
        <w:t>35</w:t>
      </w:r>
      <w:r w:rsidRPr="00FB192C">
        <w:t xml:space="preserve">, 10440-10450. </w:t>
      </w:r>
      <w:hyperlink r:id="rId12" w:history="1">
        <w:r w:rsidR="0000261A" w:rsidRPr="002C66DD">
          <w:rPr>
            <w:rStyle w:val="Hyperlink"/>
          </w:rPr>
          <w:t>https://doi.org/10.1523/JNEUROSCI.1110-15.2015</w:t>
        </w:r>
      </w:hyperlink>
    </w:p>
    <w:p w14:paraId="3780EF81" w14:textId="327B9350" w:rsidR="0000261A" w:rsidRDefault="00A12714" w:rsidP="0000261A">
      <w:pPr>
        <w:spacing w:line="480" w:lineRule="auto"/>
        <w:ind w:hanging="720"/>
      </w:pPr>
      <w:r w:rsidRPr="00FB192C">
        <w:t>Krashes, M. J., Koda, S., Ye, C., Rogan, S. C., Adams, A. C., Cusher, D. S., </w:t>
      </w:r>
      <w:r w:rsidR="00D6398C">
        <w:t>et al</w:t>
      </w:r>
      <w:r w:rsidRPr="00FB192C">
        <w:t xml:space="preserve">. (2011). Rapid, reversible activation of AgRP neurons drives feeding behavior in mice. </w:t>
      </w:r>
      <w:r w:rsidRPr="00FB192C">
        <w:rPr>
          <w:i/>
        </w:rPr>
        <w:t>J</w:t>
      </w:r>
      <w:r w:rsidR="00E30631">
        <w:rPr>
          <w:i/>
        </w:rPr>
        <w:t>ournal of</w:t>
      </w:r>
      <w:r w:rsidRPr="00FB192C">
        <w:rPr>
          <w:i/>
        </w:rPr>
        <w:t xml:space="preserve"> Clin</w:t>
      </w:r>
      <w:r w:rsidR="00E30631">
        <w:rPr>
          <w:i/>
        </w:rPr>
        <w:t>ical</w:t>
      </w:r>
      <w:r w:rsidRPr="00FB192C">
        <w:rPr>
          <w:i/>
        </w:rPr>
        <w:t xml:space="preserve"> Invest</w:t>
      </w:r>
      <w:r w:rsidR="00E30631">
        <w:rPr>
          <w:i/>
        </w:rPr>
        <w:t>igation</w:t>
      </w:r>
      <w:r w:rsidRPr="00FB192C">
        <w:t xml:space="preserve">, </w:t>
      </w:r>
      <w:r w:rsidRPr="00FB192C">
        <w:rPr>
          <w:i/>
        </w:rPr>
        <w:t>121</w:t>
      </w:r>
      <w:r w:rsidRPr="00FB192C">
        <w:t xml:space="preserve">, 1424-1428. </w:t>
      </w:r>
      <w:hyperlink r:id="rId13" w:history="1">
        <w:r w:rsidR="0000261A" w:rsidRPr="002C66DD">
          <w:rPr>
            <w:rStyle w:val="Hyperlink"/>
          </w:rPr>
          <w:t>https://doi.org/10.1172/JCI46229</w:t>
        </w:r>
      </w:hyperlink>
    </w:p>
    <w:p w14:paraId="6489833A" w14:textId="0ECEBCC9" w:rsidR="0000261A" w:rsidRDefault="00A12714" w:rsidP="0000261A">
      <w:pPr>
        <w:spacing w:line="480" w:lineRule="auto"/>
        <w:ind w:hanging="720"/>
      </w:pPr>
      <w:r w:rsidRPr="00FB192C">
        <w:rPr>
          <w:highlight w:val="white"/>
        </w:rPr>
        <w:t xml:space="preserve">Nieh, E. H., Matthews, G. A., Allsop, S. A., Presbrey, K. N., Leppla, C. A., Wichmann, R., </w:t>
      </w:r>
      <w:r w:rsidR="00D6398C">
        <w:rPr>
          <w:highlight w:val="white"/>
        </w:rPr>
        <w:t>et al</w:t>
      </w:r>
      <w:r w:rsidRPr="00FB192C">
        <w:rPr>
          <w:highlight w:val="white"/>
        </w:rPr>
        <w:t>. (2015). Decoding neural circuits that control compulsive sucrose seeking. </w:t>
      </w:r>
      <w:r w:rsidRPr="00FB192C">
        <w:rPr>
          <w:i/>
          <w:highlight w:val="white"/>
        </w:rPr>
        <w:t>Cell</w:t>
      </w:r>
      <w:r w:rsidRPr="00FB192C">
        <w:rPr>
          <w:highlight w:val="white"/>
        </w:rPr>
        <w:t>, </w:t>
      </w:r>
      <w:r w:rsidRPr="00FB192C">
        <w:rPr>
          <w:i/>
          <w:highlight w:val="white"/>
        </w:rPr>
        <w:t>160</w:t>
      </w:r>
      <w:r w:rsidRPr="00FB192C">
        <w:rPr>
          <w:highlight w:val="white"/>
        </w:rPr>
        <w:t>, 5</w:t>
      </w:r>
      <w:r w:rsidR="00E30631">
        <w:rPr>
          <w:highlight w:val="white"/>
        </w:rPr>
        <w:t>28-54.</w:t>
      </w:r>
      <w:r w:rsidR="0000261A">
        <w:t xml:space="preserve"> </w:t>
      </w:r>
      <w:hyperlink r:id="rId14" w:history="1">
        <w:r w:rsidR="0000261A" w:rsidRPr="002C66DD">
          <w:rPr>
            <w:rStyle w:val="Hyperlink"/>
          </w:rPr>
          <w:t>https://doi.org/10.1016/j.cell.2015.01.003</w:t>
        </w:r>
      </w:hyperlink>
    </w:p>
    <w:p w14:paraId="246818AE" w14:textId="74D2E444" w:rsidR="0000261A" w:rsidRPr="001C6DA0" w:rsidRDefault="00A12714" w:rsidP="0000261A">
      <w:pPr>
        <w:spacing w:line="480" w:lineRule="auto"/>
        <w:ind w:hanging="720"/>
        <w:rPr>
          <w:lang w:val="sv-SE"/>
        </w:rPr>
      </w:pPr>
      <w:r w:rsidRPr="00FB192C">
        <w:t xml:space="preserve">Nilsson, I. A., Lindfors, C., Schalling, M., Hökfelt, T., &amp; Johansen, J. E. (2013). Anorexia and hypothalamic degeneration. </w:t>
      </w:r>
      <w:r w:rsidRPr="001C6DA0">
        <w:rPr>
          <w:i/>
          <w:lang w:val="sv-SE"/>
        </w:rPr>
        <w:t>Vitam</w:t>
      </w:r>
      <w:r w:rsidR="00E30631" w:rsidRPr="001C6DA0">
        <w:rPr>
          <w:i/>
          <w:lang w:val="sv-SE"/>
        </w:rPr>
        <w:t>in</w:t>
      </w:r>
      <w:r w:rsidRPr="001C6DA0">
        <w:rPr>
          <w:i/>
          <w:lang w:val="sv-SE"/>
        </w:rPr>
        <w:t xml:space="preserve"> Horm</w:t>
      </w:r>
      <w:r w:rsidR="00E30631" w:rsidRPr="001C6DA0">
        <w:rPr>
          <w:i/>
          <w:lang w:val="sv-SE"/>
        </w:rPr>
        <w:t>ones</w:t>
      </w:r>
      <w:r w:rsidRPr="001C6DA0">
        <w:rPr>
          <w:lang w:val="sv-SE"/>
        </w:rPr>
        <w:t xml:space="preserve">, </w:t>
      </w:r>
      <w:r w:rsidRPr="001C6DA0">
        <w:rPr>
          <w:i/>
          <w:lang w:val="sv-SE"/>
        </w:rPr>
        <w:t>92</w:t>
      </w:r>
      <w:r w:rsidRPr="001C6DA0">
        <w:rPr>
          <w:lang w:val="sv-SE"/>
        </w:rPr>
        <w:t xml:space="preserve">, 27-60. </w:t>
      </w:r>
      <w:hyperlink r:id="rId15" w:history="1">
        <w:r w:rsidR="0000261A" w:rsidRPr="001C6DA0">
          <w:rPr>
            <w:rStyle w:val="Hyperlink"/>
            <w:lang w:val="sv-SE"/>
          </w:rPr>
          <w:t>https://doi.org/10.1016/B978-0-12-410473-0.00002-7</w:t>
        </w:r>
      </w:hyperlink>
    </w:p>
    <w:p w14:paraId="2C0417A3" w14:textId="5AD235FA" w:rsidR="0000261A" w:rsidRDefault="00A12714" w:rsidP="0000261A">
      <w:pPr>
        <w:spacing w:line="480" w:lineRule="auto"/>
        <w:ind w:hanging="720"/>
      </w:pPr>
      <w:r w:rsidRPr="001C6DA0">
        <w:rPr>
          <w:lang w:val="sv-SE"/>
        </w:rPr>
        <w:t xml:space="preserve">Nilsson, I. A., Thams, S., Lindfors, C., Bergstrand, A., Cullheim, S., Hökfelt, T., </w:t>
      </w:r>
      <w:r w:rsidR="00D6398C">
        <w:rPr>
          <w:lang w:val="sv-SE"/>
        </w:rPr>
        <w:t>et al</w:t>
      </w:r>
      <w:r w:rsidRPr="001C6DA0">
        <w:rPr>
          <w:lang w:val="sv-SE"/>
        </w:rPr>
        <w:t xml:space="preserve">. (2011). </w:t>
      </w:r>
      <w:r w:rsidRPr="00FB192C">
        <w:t xml:space="preserve">Evidence of hypothalamic degeneration in the anorectic anx/anx mouse. </w:t>
      </w:r>
      <w:r w:rsidRPr="00FB192C">
        <w:rPr>
          <w:i/>
        </w:rPr>
        <w:t>Glia</w:t>
      </w:r>
      <w:r w:rsidRPr="00FB192C">
        <w:t xml:space="preserve">, </w:t>
      </w:r>
      <w:r w:rsidRPr="00FB192C">
        <w:rPr>
          <w:i/>
        </w:rPr>
        <w:t>59</w:t>
      </w:r>
      <w:r w:rsidRPr="00FB192C">
        <w:t xml:space="preserve">, 45-57. </w:t>
      </w:r>
      <w:hyperlink r:id="rId16" w:history="1">
        <w:r w:rsidR="0000261A" w:rsidRPr="002C66DD">
          <w:rPr>
            <w:rStyle w:val="Hyperlink"/>
          </w:rPr>
          <w:t>https://doi.org/10.1002/glia.21075</w:t>
        </w:r>
      </w:hyperlink>
    </w:p>
    <w:p w14:paraId="39C299EB" w14:textId="4C558A08" w:rsidR="0000261A" w:rsidRDefault="00A12714" w:rsidP="0000261A">
      <w:pPr>
        <w:spacing w:line="480" w:lineRule="auto"/>
        <w:ind w:hanging="720"/>
      </w:pPr>
      <w:r w:rsidRPr="00FB192C">
        <w:rPr>
          <w:highlight w:val="white"/>
        </w:rPr>
        <w:t>Stuber, G. D., &amp; Wise, R. A. (2016). Lateral hypothalamic circuits for feeding and reward. </w:t>
      </w:r>
      <w:r w:rsidRPr="00FB192C">
        <w:rPr>
          <w:i/>
          <w:highlight w:val="white"/>
        </w:rPr>
        <w:t xml:space="preserve">Nature </w:t>
      </w:r>
      <w:r w:rsidR="00AD4F8A">
        <w:rPr>
          <w:i/>
          <w:highlight w:val="white"/>
        </w:rPr>
        <w:t>N</w:t>
      </w:r>
      <w:r w:rsidR="00AD4F8A" w:rsidRPr="00FB192C">
        <w:rPr>
          <w:i/>
          <w:highlight w:val="white"/>
        </w:rPr>
        <w:t>euroscience</w:t>
      </w:r>
      <w:r w:rsidRPr="00FB192C">
        <w:rPr>
          <w:highlight w:val="white"/>
        </w:rPr>
        <w:t>, </w:t>
      </w:r>
      <w:r w:rsidRPr="00FB192C">
        <w:rPr>
          <w:i/>
          <w:highlight w:val="white"/>
        </w:rPr>
        <w:t>19</w:t>
      </w:r>
      <w:r w:rsidRPr="00FB192C">
        <w:rPr>
          <w:highlight w:val="white"/>
        </w:rPr>
        <w:t>, 198-205.</w:t>
      </w:r>
      <w:r w:rsidR="0000261A">
        <w:t xml:space="preserve"> </w:t>
      </w:r>
      <w:hyperlink r:id="rId17" w:history="1">
        <w:r w:rsidR="0000261A" w:rsidRPr="002C66DD">
          <w:rPr>
            <w:rStyle w:val="Hyperlink"/>
          </w:rPr>
          <w:t>https://doi.org/10.1038/nn.4220</w:t>
        </w:r>
      </w:hyperlink>
    </w:p>
    <w:p w14:paraId="529CF78A" w14:textId="77777777" w:rsidR="0000261A" w:rsidRPr="001C6DA0" w:rsidRDefault="00A12714" w:rsidP="0000261A">
      <w:pPr>
        <w:spacing w:line="480" w:lineRule="auto"/>
        <w:ind w:hanging="720"/>
        <w:rPr>
          <w:lang w:val="sv-SE"/>
        </w:rPr>
      </w:pPr>
      <w:r w:rsidRPr="00FB192C">
        <w:t xml:space="preserve">Wu, Q., Clark, M. S., &amp; Palmiter, R. D. (2012). Deciphering a neuronal circuit that mediates appetite. </w:t>
      </w:r>
      <w:r w:rsidRPr="001C6DA0">
        <w:rPr>
          <w:i/>
          <w:lang w:val="sv-SE"/>
        </w:rPr>
        <w:t>Nature</w:t>
      </w:r>
      <w:r w:rsidRPr="001C6DA0">
        <w:rPr>
          <w:lang w:val="sv-SE"/>
        </w:rPr>
        <w:t xml:space="preserve">, </w:t>
      </w:r>
      <w:r w:rsidRPr="001C6DA0">
        <w:rPr>
          <w:i/>
          <w:lang w:val="sv-SE"/>
        </w:rPr>
        <w:t>483</w:t>
      </w:r>
      <w:r w:rsidRPr="001C6DA0">
        <w:rPr>
          <w:lang w:val="sv-SE"/>
        </w:rPr>
        <w:t xml:space="preserve">, 594-597. </w:t>
      </w:r>
      <w:hyperlink r:id="rId18" w:history="1">
        <w:r w:rsidR="0000261A" w:rsidRPr="001C6DA0">
          <w:rPr>
            <w:rStyle w:val="Hyperlink"/>
            <w:lang w:val="sv-SE"/>
          </w:rPr>
          <w:t>https://doi.org/10.1038/nature10899</w:t>
        </w:r>
      </w:hyperlink>
    </w:p>
    <w:p w14:paraId="0DC97058" w14:textId="6673D183" w:rsidR="00385E31" w:rsidRDefault="00A12714" w:rsidP="0000261A">
      <w:pPr>
        <w:spacing w:line="480" w:lineRule="auto"/>
        <w:ind w:hanging="720"/>
      </w:pPr>
      <w:r w:rsidRPr="001C6DA0">
        <w:rPr>
          <w:lang w:val="sv-SE"/>
        </w:rPr>
        <w:lastRenderedPageBreak/>
        <w:t xml:space="preserve">Wang, X. F., Liu, J. J., Xia, J., Liu, J., Mirabella, V., &amp; Pang, Z. </w:t>
      </w:r>
      <w:r w:rsidR="00E30631" w:rsidRPr="001C6DA0">
        <w:rPr>
          <w:lang w:val="sv-SE"/>
        </w:rPr>
        <w:t xml:space="preserve">P. (2015). </w:t>
      </w:r>
      <w:r w:rsidR="00E30631">
        <w:t>End</w:t>
      </w:r>
      <w:r w:rsidR="0000261A">
        <w:t xml:space="preserve">ogenous glucagon-like peptide-1 </w:t>
      </w:r>
      <w:r w:rsidR="00E30631">
        <w:t xml:space="preserve">suppresses high-fat </w:t>
      </w:r>
      <w:r w:rsidR="001C6DA0">
        <w:t>f</w:t>
      </w:r>
      <w:r w:rsidR="00E30631">
        <w:t>ood intake by reducing synaptic drive onto mesolimbic dopamine n</w:t>
      </w:r>
      <w:r w:rsidRPr="00FB192C">
        <w:t xml:space="preserve">eurons. </w:t>
      </w:r>
      <w:r w:rsidRPr="00FB192C">
        <w:rPr>
          <w:i/>
        </w:rPr>
        <w:t>Cell Rep</w:t>
      </w:r>
      <w:r w:rsidR="001D651C">
        <w:rPr>
          <w:i/>
        </w:rPr>
        <w:t>orts</w:t>
      </w:r>
      <w:r w:rsidRPr="00FB192C">
        <w:t xml:space="preserve">, </w:t>
      </w:r>
      <w:r w:rsidRPr="00FB192C">
        <w:rPr>
          <w:i/>
        </w:rPr>
        <w:t>12</w:t>
      </w:r>
      <w:r w:rsidRPr="00FB192C">
        <w:t xml:space="preserve">, 726-733. </w:t>
      </w:r>
      <w:hyperlink r:id="rId19" w:history="1">
        <w:r w:rsidR="0000261A" w:rsidRPr="002C66DD">
          <w:rPr>
            <w:rStyle w:val="Hyperlink"/>
          </w:rPr>
          <w:t>https://doi.org/10.1016/j.celrep.2015.06.062</w:t>
        </w:r>
      </w:hyperlink>
    </w:p>
    <w:p w14:paraId="03E7A821" w14:textId="77777777" w:rsidR="00385E31" w:rsidRDefault="00385E31">
      <w:pPr>
        <w:spacing w:line="276" w:lineRule="auto"/>
      </w:pPr>
    </w:p>
    <w:sectPr w:rsidR="00385E31" w:rsidSect="006B2049">
      <w:pgSz w:w="12240" w:h="15840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</w:compat>
  <w:rsids>
    <w:rsidRoot w:val="00385E31"/>
    <w:rsid w:val="0000261A"/>
    <w:rsid w:val="00043A26"/>
    <w:rsid w:val="000A3929"/>
    <w:rsid w:val="000D4AA6"/>
    <w:rsid w:val="000F4CEA"/>
    <w:rsid w:val="001C6DA0"/>
    <w:rsid w:val="001D651C"/>
    <w:rsid w:val="00257B4C"/>
    <w:rsid w:val="00385E31"/>
    <w:rsid w:val="004C798E"/>
    <w:rsid w:val="004F5728"/>
    <w:rsid w:val="004F5D7C"/>
    <w:rsid w:val="00504026"/>
    <w:rsid w:val="005C228C"/>
    <w:rsid w:val="005F357E"/>
    <w:rsid w:val="006B2049"/>
    <w:rsid w:val="008156B4"/>
    <w:rsid w:val="008E1937"/>
    <w:rsid w:val="0097713E"/>
    <w:rsid w:val="00A12714"/>
    <w:rsid w:val="00AD4F8A"/>
    <w:rsid w:val="00D6398C"/>
    <w:rsid w:val="00E30631"/>
    <w:rsid w:val="00F3446C"/>
    <w:rsid w:val="00FB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50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26"/>
    <w:pPr>
      <w:widowControl/>
    </w:pPr>
    <w:rPr>
      <w:color w:val="auto"/>
    </w:rPr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 w:val="0"/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 w:val="0"/>
      <w:spacing w:before="240" w:after="40"/>
      <w:contextualSpacing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widowControl w:val="0"/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 w:val="0"/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widowControl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4" w:space="0" w:color="7F7F7F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7F7F7F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single" w:sz="4" w:space="0" w:color="7F7F7F"/>
          <w:right w:val="single" w:sz="4" w:space="0" w:color="7F7F7F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Borders>
          <w:left w:val="single" w:sz="4" w:space="0" w:color="7F7F7F"/>
          <w:right w:val="single" w:sz="4" w:space="0" w:color="7F7F7F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4" w:space="0" w:color="7F7F7F"/>
          <w:bottom w:val="single" w:sz="4" w:space="0" w:color="7F7F7F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4F8A"/>
    <w:pPr>
      <w:widowControl w:val="0"/>
    </w:pPr>
    <w:rPr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8A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A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3A26"/>
  </w:style>
  <w:style w:type="character" w:styleId="FollowedHyperlink">
    <w:name w:val="FollowedHyperlink"/>
    <w:basedOn w:val="DefaultParagraphFont"/>
    <w:uiPriority w:val="99"/>
    <w:semiHidden/>
    <w:unhideWhenUsed/>
    <w:rsid w:val="000026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i.org/10.1038/nature12596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doi.org/10.1016/j.cmet.2015.07.011" TargetMode="External"/><Relationship Id="rId11" Type="http://schemas.openxmlformats.org/officeDocument/2006/relationships/hyperlink" Target="https://doi.org/10.1016/j.cell.2014.12.026" TargetMode="External"/><Relationship Id="rId12" Type="http://schemas.openxmlformats.org/officeDocument/2006/relationships/hyperlink" Target="https://doi.org/10.1523/JNEUROSCI.1110-15.2015" TargetMode="External"/><Relationship Id="rId13" Type="http://schemas.openxmlformats.org/officeDocument/2006/relationships/hyperlink" Target="https://doi.org/10.1172/JCI46229" TargetMode="External"/><Relationship Id="rId14" Type="http://schemas.openxmlformats.org/officeDocument/2006/relationships/hyperlink" Target="https://doi.org/10.1016/j.cell.2015.01.003" TargetMode="External"/><Relationship Id="rId15" Type="http://schemas.openxmlformats.org/officeDocument/2006/relationships/hyperlink" Target="https://doi.org/10.1016/B978-0-12-410473-0.00002-7" TargetMode="External"/><Relationship Id="rId16" Type="http://schemas.openxmlformats.org/officeDocument/2006/relationships/hyperlink" Target="https://doi.org/10.1002/glia.21075" TargetMode="External"/><Relationship Id="rId17" Type="http://schemas.openxmlformats.org/officeDocument/2006/relationships/hyperlink" Target="https://doi.org/10.1038/nn.4220" TargetMode="External"/><Relationship Id="rId18" Type="http://schemas.openxmlformats.org/officeDocument/2006/relationships/hyperlink" Target="https://doi.org/10.1038/nature10899" TargetMode="External"/><Relationship Id="rId19" Type="http://schemas.openxmlformats.org/officeDocument/2006/relationships/hyperlink" Target="https://doi.org/10.1016/j.celrep.2015.06.062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doi.org/10.1038/nn.2739" TargetMode="External"/><Relationship Id="rId5" Type="http://schemas.openxmlformats.org/officeDocument/2006/relationships/hyperlink" Target="https://doi.org/10.1523/JNEUROSCI.3799-15.2016" TargetMode="External"/><Relationship Id="rId6" Type="http://schemas.openxmlformats.org/officeDocument/2006/relationships/hyperlink" Target="https://doi.org/10.1016/j.cell.2013.11.002" TargetMode="External"/><Relationship Id="rId7" Type="http://schemas.openxmlformats.org/officeDocument/2006/relationships/hyperlink" Target="https://doi.org/10.1002/(SICI)1096-9861(19971013)387:1%3c124::AID-CNE10%3e3.0.CO;2-U" TargetMode="External"/><Relationship Id="rId8" Type="http://schemas.openxmlformats.org/officeDocument/2006/relationships/hyperlink" Target="https://doi.org/10.1038/nn.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Bulik</cp:lastModifiedBy>
  <cp:revision>3</cp:revision>
  <dcterms:created xsi:type="dcterms:W3CDTF">2017-08-16T16:07:00Z</dcterms:created>
  <dcterms:modified xsi:type="dcterms:W3CDTF">2017-08-16T20:39:00Z</dcterms:modified>
</cp:coreProperties>
</file>