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9"/>
        <w:tblW w:w="11275" w:type="dxa"/>
        <w:tblBorders>
          <w:top w:val="single" w:sz="1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8"/>
        <w:gridCol w:w="1080"/>
        <w:gridCol w:w="1087"/>
        <w:gridCol w:w="1080"/>
        <w:gridCol w:w="1080"/>
        <w:gridCol w:w="1350"/>
      </w:tblGrid>
      <w:tr w:rsidR="00A45277" w:rsidRPr="00E26538" w14:paraId="2167CF24" w14:textId="77777777" w:rsidTr="00F05AC8">
        <w:tc>
          <w:tcPr>
            <w:tcW w:w="5598" w:type="dxa"/>
            <w:tcBorders>
              <w:top w:val="single" w:sz="18" w:space="0" w:color="auto"/>
              <w:bottom w:val="single" w:sz="8" w:space="0" w:color="auto"/>
            </w:tcBorders>
          </w:tcPr>
          <w:p w14:paraId="0B353040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14:paraId="1288B3D6" w14:textId="0D4277C5" w:rsidR="00A45277" w:rsidRDefault="00F05AC8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Facet-Level Borderline Personality Disorder Composite</w:t>
            </w:r>
          </w:p>
        </w:tc>
      </w:tr>
      <w:tr w:rsidR="00A45277" w:rsidRPr="00E26538" w14:paraId="2628DE35" w14:textId="77777777" w:rsidTr="00F05AC8">
        <w:tc>
          <w:tcPr>
            <w:tcW w:w="5598" w:type="dxa"/>
            <w:tcBorders>
              <w:top w:val="nil"/>
              <w:bottom w:val="single" w:sz="8" w:space="0" w:color="auto"/>
            </w:tcBorders>
          </w:tcPr>
          <w:p w14:paraId="26826CF9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749B5E93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</w:tcPr>
          <w:p w14:paraId="0788309B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0EBD5FE3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12143613" w14:textId="77777777" w:rsidR="00A45277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2C6B29A1" w14:textId="77777777" w:rsidR="00A45277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10</w:t>
            </w:r>
          </w:p>
        </w:tc>
      </w:tr>
      <w:tr w:rsidR="00A45277" w:rsidRPr="00E26538" w14:paraId="504A4973" w14:textId="77777777" w:rsidTr="00F05AC8">
        <w:tc>
          <w:tcPr>
            <w:tcW w:w="5598" w:type="dxa"/>
            <w:tcBorders>
              <w:top w:val="single" w:sz="8" w:space="0" w:color="auto"/>
            </w:tcBorders>
          </w:tcPr>
          <w:p w14:paraId="08E14D22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Total variance (unstandardized)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658B578" w14:textId="16679B10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16.33</w:t>
            </w:r>
          </w:p>
        </w:tc>
        <w:tc>
          <w:tcPr>
            <w:tcW w:w="1087" w:type="dxa"/>
            <w:tcBorders>
              <w:top w:val="single" w:sz="8" w:space="0" w:color="auto"/>
            </w:tcBorders>
          </w:tcPr>
          <w:p w14:paraId="54368533" w14:textId="6AAF46E9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AA0CFBE" w14:textId="7927F655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64E7A2D" w14:textId="70E30175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5BB1D521" w14:textId="76E97C9A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19.14</w:t>
            </w:r>
          </w:p>
        </w:tc>
      </w:tr>
      <w:tr w:rsidR="00A45277" w:rsidRPr="00E26538" w14:paraId="333F4F7F" w14:textId="77777777" w:rsidTr="00F05AC8">
        <w:tc>
          <w:tcPr>
            <w:tcW w:w="5598" w:type="dxa"/>
          </w:tcPr>
          <w:p w14:paraId="4CF0A149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Time-invariant variance (unstandardized)</w:t>
            </w:r>
          </w:p>
        </w:tc>
        <w:tc>
          <w:tcPr>
            <w:tcW w:w="1080" w:type="dxa"/>
          </w:tcPr>
          <w:p w14:paraId="4668458F" w14:textId="5422B0B8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087" w:type="dxa"/>
          </w:tcPr>
          <w:p w14:paraId="29416933" w14:textId="7CAD2506" w:rsidR="00A45277" w:rsidRPr="00E26538" w:rsidRDefault="0088795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080" w:type="dxa"/>
          </w:tcPr>
          <w:p w14:paraId="4D6D92BB" w14:textId="525E3E9F" w:rsidR="00A45277" w:rsidRPr="00E26538" w:rsidRDefault="0088795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080" w:type="dxa"/>
          </w:tcPr>
          <w:p w14:paraId="7FA2FB87" w14:textId="6BEF00D9" w:rsidR="00A45277" w:rsidRPr="00E26538" w:rsidRDefault="0088795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350" w:type="dxa"/>
          </w:tcPr>
          <w:p w14:paraId="2A9863F4" w14:textId="6976100F" w:rsidR="00A45277" w:rsidRPr="00E26538" w:rsidRDefault="0088795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</w:tr>
      <w:tr w:rsidR="00A45277" w:rsidRPr="00E26538" w14:paraId="2F060407" w14:textId="77777777" w:rsidTr="00F05AC8">
        <w:tc>
          <w:tcPr>
            <w:tcW w:w="5598" w:type="dxa"/>
          </w:tcPr>
          <w:p w14:paraId="1ED99C65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Time-variant variance (unstandardized)</w:t>
            </w:r>
          </w:p>
        </w:tc>
        <w:tc>
          <w:tcPr>
            <w:tcW w:w="1080" w:type="dxa"/>
          </w:tcPr>
          <w:p w14:paraId="1D519FB1" w14:textId="14E7396A" w:rsidR="00A45277" w:rsidRPr="00E26538" w:rsidRDefault="0088795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087" w:type="dxa"/>
          </w:tcPr>
          <w:p w14:paraId="5F680A56" w14:textId="57900003" w:rsidR="00A45277" w:rsidRPr="00E26538" w:rsidRDefault="0088795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1080" w:type="dxa"/>
          </w:tcPr>
          <w:p w14:paraId="3561788F" w14:textId="7A0C44BB" w:rsidR="00A45277" w:rsidRPr="00E26538" w:rsidRDefault="0088795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080" w:type="dxa"/>
          </w:tcPr>
          <w:p w14:paraId="775ACE54" w14:textId="2CFAAABD" w:rsidR="00A45277" w:rsidRPr="00E26538" w:rsidRDefault="0088795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1350" w:type="dxa"/>
          </w:tcPr>
          <w:p w14:paraId="71AA582F" w14:textId="4C309332" w:rsidR="00A45277" w:rsidRPr="00E26538" w:rsidRDefault="0088795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9.92</w:t>
            </w:r>
          </w:p>
        </w:tc>
      </w:tr>
      <w:tr w:rsidR="00A45277" w:rsidRPr="00E26538" w14:paraId="7CA2DC9D" w14:textId="77777777" w:rsidTr="00F05AC8">
        <w:tc>
          <w:tcPr>
            <w:tcW w:w="5598" w:type="dxa"/>
          </w:tcPr>
          <w:p w14:paraId="14D54B40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time-invariant component</w:t>
            </w:r>
          </w:p>
        </w:tc>
        <w:tc>
          <w:tcPr>
            <w:tcW w:w="1080" w:type="dxa"/>
          </w:tcPr>
          <w:p w14:paraId="55B48D65" w14:textId="552518C3" w:rsidR="00A45277" w:rsidRPr="00E26538" w:rsidRDefault="0088795A" w:rsidP="00B7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56.5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0AA14FE9" w14:textId="5FF5A439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51.4%</w:t>
            </w:r>
          </w:p>
        </w:tc>
        <w:tc>
          <w:tcPr>
            <w:tcW w:w="1080" w:type="dxa"/>
          </w:tcPr>
          <w:p w14:paraId="6983468E" w14:textId="2DD61757" w:rsidR="00A45277" w:rsidRPr="00E26538" w:rsidRDefault="0088795A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50.3%</w:t>
            </w:r>
          </w:p>
        </w:tc>
        <w:tc>
          <w:tcPr>
            <w:tcW w:w="1080" w:type="dxa"/>
          </w:tcPr>
          <w:p w14:paraId="6C36962B" w14:textId="00786B05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50.0%</w:t>
            </w:r>
          </w:p>
        </w:tc>
        <w:tc>
          <w:tcPr>
            <w:tcW w:w="1350" w:type="dxa"/>
          </w:tcPr>
          <w:p w14:paraId="052BCEA2" w14:textId="0A248713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48.2%</w:t>
            </w:r>
          </w:p>
        </w:tc>
      </w:tr>
      <w:tr w:rsidR="00A45277" w:rsidRPr="00E26538" w14:paraId="166C7D80" w14:textId="77777777" w:rsidTr="00F05AC8">
        <w:tc>
          <w:tcPr>
            <w:tcW w:w="5598" w:type="dxa"/>
          </w:tcPr>
          <w:p w14:paraId="0EF662FB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time-variant component</w:t>
            </w:r>
          </w:p>
        </w:tc>
        <w:tc>
          <w:tcPr>
            <w:tcW w:w="1080" w:type="dxa"/>
          </w:tcPr>
          <w:p w14:paraId="1D3FF90C" w14:textId="688CE731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  <w:r w:rsidR="00D944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3A420E3D" w14:textId="6C87F0B7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48.6%</w:t>
            </w:r>
          </w:p>
        </w:tc>
        <w:tc>
          <w:tcPr>
            <w:tcW w:w="1080" w:type="dxa"/>
          </w:tcPr>
          <w:p w14:paraId="1328FB93" w14:textId="18404B87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49.7%</w:t>
            </w:r>
          </w:p>
        </w:tc>
        <w:tc>
          <w:tcPr>
            <w:tcW w:w="1080" w:type="dxa"/>
          </w:tcPr>
          <w:p w14:paraId="2647FFD5" w14:textId="4F1D064F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50.0%</w:t>
            </w:r>
          </w:p>
        </w:tc>
        <w:tc>
          <w:tcPr>
            <w:tcW w:w="1350" w:type="dxa"/>
          </w:tcPr>
          <w:p w14:paraId="332E6885" w14:textId="22C1A230" w:rsidR="00A45277" w:rsidRPr="00E26538" w:rsidRDefault="0088795A" w:rsidP="00E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51.8%</w:t>
            </w:r>
          </w:p>
        </w:tc>
      </w:tr>
      <w:tr w:rsidR="00A45277" w:rsidRPr="00E26538" w14:paraId="2B1526D6" w14:textId="77777777" w:rsidTr="00F05AC8">
        <w:tc>
          <w:tcPr>
            <w:tcW w:w="5598" w:type="dxa"/>
          </w:tcPr>
          <w:p w14:paraId="5B176067" w14:textId="77777777" w:rsidR="00A45277" w:rsidRPr="00E26538" w:rsidRDefault="00A45277" w:rsidP="00E55A3A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Stability coefficient (</w:t>
            </w:r>
            <w:r>
              <w:rPr>
                <w:rFonts w:ascii="Times New Roman" w:hAnsi="Times New Roman" w:cs="Times New Roman"/>
              </w:rPr>
              <w:t>unstandardized/</w:t>
            </w:r>
            <w:r w:rsidRPr="00E26538">
              <w:rPr>
                <w:rFonts w:ascii="Times New Roman" w:hAnsi="Times New Roman" w:cs="Times New Roman"/>
              </w:rPr>
              <w:t>standardized)</w:t>
            </w:r>
          </w:p>
        </w:tc>
        <w:tc>
          <w:tcPr>
            <w:tcW w:w="1080" w:type="dxa"/>
          </w:tcPr>
          <w:p w14:paraId="2ADA4582" w14:textId="77777777" w:rsidR="00A45277" w:rsidRPr="00E26538" w:rsidRDefault="00A45277" w:rsidP="00E55A3A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87" w:type="dxa"/>
          </w:tcPr>
          <w:p w14:paraId="12A949E5" w14:textId="1DB3C8A5" w:rsidR="00A45277" w:rsidRPr="00E26538" w:rsidRDefault="00A45277" w:rsidP="00A1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1748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/.</w:t>
            </w:r>
            <w:r w:rsidR="00A174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0" w:type="dxa"/>
          </w:tcPr>
          <w:p w14:paraId="03849C7A" w14:textId="4EA18E47" w:rsidR="00A45277" w:rsidRPr="00E26538" w:rsidRDefault="00A45277" w:rsidP="00A1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1748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/.</w:t>
            </w:r>
            <w:r w:rsidR="00A174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0" w:type="dxa"/>
          </w:tcPr>
          <w:p w14:paraId="1173B656" w14:textId="6628E5A8" w:rsidR="00A45277" w:rsidRDefault="00A45277" w:rsidP="00A1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1748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/.</w:t>
            </w:r>
            <w:r w:rsidR="00A174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0" w:type="dxa"/>
          </w:tcPr>
          <w:p w14:paraId="1F26B5B2" w14:textId="61F4D651" w:rsidR="00A45277" w:rsidRDefault="00A45277" w:rsidP="00A1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1748C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/.</w:t>
            </w:r>
            <w:r w:rsidR="00A1748C">
              <w:rPr>
                <w:rFonts w:ascii="Times New Roman" w:hAnsi="Times New Roman" w:cs="Times New Roman"/>
              </w:rPr>
              <w:t>55</w:t>
            </w:r>
            <w:bookmarkStart w:id="0" w:name="_GoBack"/>
            <w:bookmarkEnd w:id="0"/>
          </w:p>
        </w:tc>
      </w:tr>
    </w:tbl>
    <w:p w14:paraId="657FA9EB" w14:textId="2BC25D81" w:rsidR="00EC44D7" w:rsidRDefault="00A4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F05AC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 Trait-State-Occasion Model</w:t>
      </w:r>
      <w:r w:rsidR="006C0BCF">
        <w:rPr>
          <w:rFonts w:ascii="Times New Roman" w:hAnsi="Times New Roman" w:cs="Times New Roman"/>
        </w:rPr>
        <w:t xml:space="preserve"> for NEO-PI-R </w:t>
      </w:r>
      <w:r w:rsidR="00F05AC8">
        <w:rPr>
          <w:rFonts w:ascii="Times New Roman" w:hAnsi="Times New Roman" w:cs="Times New Roman"/>
        </w:rPr>
        <w:t>Facet-Level Borderline Personality Disorder Composite</w:t>
      </w:r>
      <w:r>
        <w:rPr>
          <w:rFonts w:ascii="Times New Roman" w:hAnsi="Times New Roman" w:cs="Times New Roman"/>
        </w:rPr>
        <w:t xml:space="preserve"> </w:t>
      </w:r>
    </w:p>
    <w:p w14:paraId="6DA695D4" w14:textId="77777777" w:rsidR="00A45277" w:rsidRDefault="00A45277">
      <w:pPr>
        <w:rPr>
          <w:rFonts w:ascii="Times New Roman" w:hAnsi="Times New Roman" w:cs="Times New Roman"/>
        </w:rPr>
      </w:pPr>
    </w:p>
    <w:p w14:paraId="2ACED0B7" w14:textId="77777777" w:rsidR="00A45277" w:rsidRDefault="00A45277">
      <w:pPr>
        <w:rPr>
          <w:rFonts w:ascii="Times New Roman" w:hAnsi="Times New Roman" w:cs="Times New Roman"/>
        </w:rPr>
      </w:pPr>
    </w:p>
    <w:p w14:paraId="5B29C921" w14:textId="77777777" w:rsidR="00A45277" w:rsidRDefault="00A45277">
      <w:pPr>
        <w:rPr>
          <w:rFonts w:ascii="Times New Roman" w:hAnsi="Times New Roman" w:cs="Times New Roman"/>
        </w:rPr>
      </w:pPr>
    </w:p>
    <w:p w14:paraId="6D15F038" w14:textId="77777777" w:rsidR="00A45277" w:rsidRDefault="00A45277">
      <w:pPr>
        <w:rPr>
          <w:rFonts w:ascii="Times New Roman" w:hAnsi="Times New Roman" w:cs="Times New Roman"/>
        </w:rPr>
      </w:pPr>
    </w:p>
    <w:p w14:paraId="7DAD907F" w14:textId="77777777" w:rsidR="00A45277" w:rsidRDefault="00A45277">
      <w:pPr>
        <w:rPr>
          <w:rFonts w:ascii="Times New Roman" w:hAnsi="Times New Roman" w:cs="Times New Roman"/>
        </w:rPr>
      </w:pPr>
    </w:p>
    <w:p w14:paraId="068D5798" w14:textId="77777777" w:rsidR="00A45277" w:rsidRDefault="00A45277">
      <w:pPr>
        <w:rPr>
          <w:rFonts w:ascii="Times New Roman" w:hAnsi="Times New Roman" w:cs="Times New Roman"/>
        </w:rPr>
      </w:pPr>
    </w:p>
    <w:p w14:paraId="776614A4" w14:textId="77777777" w:rsidR="00A45277" w:rsidRDefault="00A45277">
      <w:pPr>
        <w:rPr>
          <w:rFonts w:ascii="Times New Roman" w:hAnsi="Times New Roman" w:cs="Times New Roman"/>
        </w:rPr>
      </w:pPr>
    </w:p>
    <w:p w14:paraId="2232E126" w14:textId="77777777" w:rsidR="00A45277" w:rsidRDefault="00A45277">
      <w:pPr>
        <w:rPr>
          <w:rFonts w:ascii="Times New Roman" w:hAnsi="Times New Roman" w:cs="Times New Roman"/>
        </w:rPr>
      </w:pPr>
    </w:p>
    <w:p w14:paraId="14F4352A" w14:textId="77777777" w:rsidR="00A45277" w:rsidRDefault="00A45277">
      <w:pPr>
        <w:rPr>
          <w:rFonts w:ascii="Times New Roman" w:hAnsi="Times New Roman" w:cs="Times New Roman"/>
        </w:rPr>
      </w:pPr>
    </w:p>
    <w:p w14:paraId="77A8553C" w14:textId="77777777" w:rsidR="00A45277" w:rsidRDefault="00A45277">
      <w:pPr>
        <w:rPr>
          <w:rFonts w:ascii="Times New Roman" w:hAnsi="Times New Roman" w:cs="Times New Roman"/>
        </w:rPr>
      </w:pPr>
    </w:p>
    <w:p w14:paraId="0FDADBDB" w14:textId="77777777" w:rsidR="00A45277" w:rsidRDefault="00A45277">
      <w:pPr>
        <w:rPr>
          <w:rFonts w:ascii="Times New Roman" w:hAnsi="Times New Roman" w:cs="Times New Roman"/>
        </w:rPr>
      </w:pPr>
    </w:p>
    <w:p w14:paraId="5A311A2D" w14:textId="5F078BED" w:rsidR="00A45277" w:rsidRPr="00223547" w:rsidRDefault="00A45277" w:rsidP="00A45277">
      <w:pPr>
        <w:rPr>
          <w:rFonts w:ascii="Times New Roman" w:hAnsi="Times New Roman" w:cs="Times New Roman"/>
        </w:rPr>
      </w:pPr>
      <w:r w:rsidRPr="008B488F">
        <w:rPr>
          <w:rFonts w:ascii="Times New Roman" w:hAnsi="Times New Roman" w:cs="Times New Roman"/>
          <w:i/>
        </w:rPr>
        <w:t xml:space="preserve">Note. </w:t>
      </w:r>
      <w:r w:rsidRPr="00E26538">
        <w:rPr>
          <w:rFonts w:ascii="Times New Roman" w:hAnsi="Times New Roman" w:cs="Times New Roman"/>
        </w:rPr>
        <w:t>Model fit</w:t>
      </w:r>
      <w:r w:rsidRPr="000A6255">
        <w:rPr>
          <w:rFonts w:ascii="Times New Roman" w:hAnsi="Times New Roman" w:cs="Times New Roman"/>
        </w:rPr>
        <w:t xml:space="preserve">: </w:t>
      </w:r>
      <w:r w:rsidRPr="008608F5">
        <w:rPr>
          <w:rFonts w:ascii="Times New Roman" w:hAnsi="Times New Roman" w:cs="Times New Roman"/>
          <w:i/>
          <w:szCs w:val="20"/>
        </w:rPr>
        <w:t>χ</w:t>
      </w:r>
      <w:r w:rsidRPr="008608F5"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(</w:t>
      </w:r>
      <w:r w:rsidR="00786E31">
        <w:rPr>
          <w:rFonts w:ascii="Times New Roman" w:hAnsi="Times New Roman" w:cs="Times New Roman"/>
          <w:szCs w:val="20"/>
        </w:rPr>
        <w:t>365</w:t>
      </w:r>
      <w:r>
        <w:rPr>
          <w:rFonts w:ascii="Times New Roman" w:hAnsi="Times New Roman" w:cs="Times New Roman"/>
          <w:szCs w:val="20"/>
        </w:rPr>
        <w:t xml:space="preserve">) = </w:t>
      </w:r>
      <w:r w:rsidR="0008162A">
        <w:rPr>
          <w:rFonts w:ascii="Times New Roman" w:hAnsi="Times New Roman" w:cs="Times New Roman"/>
          <w:szCs w:val="20"/>
        </w:rPr>
        <w:t>767.40</w:t>
      </w:r>
      <w:r w:rsidRPr="008608F5">
        <w:rPr>
          <w:rFonts w:ascii="Times New Roman" w:hAnsi="Times New Roman" w:cs="Times New Roman"/>
          <w:szCs w:val="20"/>
        </w:rPr>
        <w:t xml:space="preserve">, </w:t>
      </w:r>
      <w:r w:rsidRPr="008608F5">
        <w:rPr>
          <w:rFonts w:ascii="Times New Roman" w:hAnsi="Times New Roman" w:cs="Times New Roman"/>
          <w:i/>
          <w:szCs w:val="20"/>
        </w:rPr>
        <w:t>p</w:t>
      </w:r>
      <w:r w:rsidR="005B0591">
        <w:rPr>
          <w:rFonts w:ascii="Times New Roman" w:hAnsi="Times New Roman" w:cs="Times New Roman"/>
          <w:szCs w:val="20"/>
        </w:rPr>
        <w:t xml:space="preserve"> &lt; .0</w:t>
      </w:r>
      <w:r w:rsidR="00786E31">
        <w:rPr>
          <w:rFonts w:ascii="Times New Roman" w:hAnsi="Times New Roman" w:cs="Times New Roman"/>
          <w:szCs w:val="20"/>
        </w:rPr>
        <w:t>0</w:t>
      </w:r>
      <w:r w:rsidRPr="008608F5">
        <w:rPr>
          <w:rFonts w:ascii="Times New Roman" w:hAnsi="Times New Roman" w:cs="Times New Roman"/>
          <w:szCs w:val="20"/>
        </w:rPr>
        <w:t>1; CF</w:t>
      </w:r>
      <w:r>
        <w:rPr>
          <w:rFonts w:ascii="Times New Roman" w:hAnsi="Times New Roman" w:cs="Times New Roman"/>
          <w:szCs w:val="20"/>
        </w:rPr>
        <w:t>I = .</w:t>
      </w:r>
      <w:r w:rsidR="0008162A">
        <w:rPr>
          <w:rFonts w:ascii="Times New Roman" w:hAnsi="Times New Roman" w:cs="Times New Roman"/>
          <w:szCs w:val="20"/>
        </w:rPr>
        <w:t>96</w:t>
      </w:r>
      <w:r>
        <w:rPr>
          <w:rFonts w:ascii="Times New Roman" w:hAnsi="Times New Roman" w:cs="Times New Roman"/>
          <w:szCs w:val="20"/>
        </w:rPr>
        <w:t>; TLI = .</w:t>
      </w:r>
      <w:r w:rsidR="0008162A">
        <w:rPr>
          <w:rFonts w:ascii="Times New Roman" w:hAnsi="Times New Roman" w:cs="Times New Roman"/>
          <w:szCs w:val="20"/>
        </w:rPr>
        <w:t>96; RMSEA = 0.04</w:t>
      </w:r>
      <w:r w:rsidR="00786E31">
        <w:rPr>
          <w:rFonts w:ascii="Times New Roman" w:hAnsi="Times New Roman" w:cs="Times New Roman"/>
          <w:szCs w:val="20"/>
        </w:rPr>
        <w:t>; standardized root mean square residual (S</w:t>
      </w:r>
      <w:r>
        <w:rPr>
          <w:rFonts w:ascii="Times New Roman" w:hAnsi="Times New Roman" w:cs="Times New Roman"/>
          <w:szCs w:val="20"/>
        </w:rPr>
        <w:t>RMR</w:t>
      </w:r>
      <w:r w:rsidR="00786E31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 xml:space="preserve"> = </w:t>
      </w:r>
      <w:r w:rsidR="005B0591">
        <w:rPr>
          <w:rFonts w:ascii="Times New Roman" w:hAnsi="Times New Roman" w:cs="Times New Roman"/>
          <w:szCs w:val="20"/>
        </w:rPr>
        <w:t>0.</w:t>
      </w:r>
      <w:r w:rsidR="0008162A">
        <w:rPr>
          <w:rFonts w:ascii="Times New Roman" w:hAnsi="Times New Roman" w:cs="Times New Roman"/>
          <w:szCs w:val="20"/>
        </w:rPr>
        <w:t>08</w:t>
      </w:r>
      <w:r w:rsidRPr="000A62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parameter estimates are statisticall</w:t>
      </w:r>
      <w:r w:rsidR="003F0772">
        <w:rPr>
          <w:rFonts w:ascii="Times New Roman" w:hAnsi="Times New Roman" w:cs="Times New Roman"/>
        </w:rPr>
        <w:t>y significant at the .</w:t>
      </w:r>
      <w:r w:rsidR="00D94403">
        <w:rPr>
          <w:rFonts w:ascii="Times New Roman" w:hAnsi="Times New Roman" w:cs="Times New Roman"/>
        </w:rPr>
        <w:t>001 level</w:t>
      </w:r>
      <w:r w:rsidR="009254EA">
        <w:rPr>
          <w:rFonts w:ascii="Times New Roman" w:hAnsi="Times New Roman" w:cs="Times New Roman"/>
        </w:rPr>
        <w:t>.</w:t>
      </w:r>
    </w:p>
    <w:p w14:paraId="28C62457" w14:textId="77777777" w:rsidR="00A45277" w:rsidRPr="00A45277" w:rsidRDefault="00A45277">
      <w:pPr>
        <w:rPr>
          <w:rFonts w:ascii="Times New Roman" w:hAnsi="Times New Roman" w:cs="Times New Roman"/>
        </w:rPr>
      </w:pPr>
    </w:p>
    <w:sectPr w:rsidR="00A45277" w:rsidRPr="00A45277" w:rsidSect="00A45277">
      <w:pgSz w:w="15840" w:h="12240" w:orient="landscape"/>
      <w:pgMar w:top="1339" w:right="1382" w:bottom="1325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77"/>
    <w:rsid w:val="00027759"/>
    <w:rsid w:val="0008162A"/>
    <w:rsid w:val="00115810"/>
    <w:rsid w:val="00151F14"/>
    <w:rsid w:val="001D112A"/>
    <w:rsid w:val="00223547"/>
    <w:rsid w:val="00237FB5"/>
    <w:rsid w:val="00282575"/>
    <w:rsid w:val="002B12FF"/>
    <w:rsid w:val="002D070C"/>
    <w:rsid w:val="00303E0D"/>
    <w:rsid w:val="00382D21"/>
    <w:rsid w:val="00395D6B"/>
    <w:rsid w:val="003A53F3"/>
    <w:rsid w:val="003B0BB3"/>
    <w:rsid w:val="003F0772"/>
    <w:rsid w:val="00430A81"/>
    <w:rsid w:val="00510F99"/>
    <w:rsid w:val="00526A45"/>
    <w:rsid w:val="005B0591"/>
    <w:rsid w:val="005B1323"/>
    <w:rsid w:val="006C0BCF"/>
    <w:rsid w:val="007249F8"/>
    <w:rsid w:val="007504B8"/>
    <w:rsid w:val="00786E31"/>
    <w:rsid w:val="007A332C"/>
    <w:rsid w:val="0088795A"/>
    <w:rsid w:val="008D00A1"/>
    <w:rsid w:val="008E423C"/>
    <w:rsid w:val="009254EA"/>
    <w:rsid w:val="00934853"/>
    <w:rsid w:val="00A1748C"/>
    <w:rsid w:val="00A45277"/>
    <w:rsid w:val="00A623D5"/>
    <w:rsid w:val="00AD56F9"/>
    <w:rsid w:val="00B075C6"/>
    <w:rsid w:val="00B71024"/>
    <w:rsid w:val="00C2481B"/>
    <w:rsid w:val="00C301E8"/>
    <w:rsid w:val="00D23F7A"/>
    <w:rsid w:val="00D94403"/>
    <w:rsid w:val="00DC4771"/>
    <w:rsid w:val="00DD6B9E"/>
    <w:rsid w:val="00E55A3A"/>
    <w:rsid w:val="00E62924"/>
    <w:rsid w:val="00E93502"/>
    <w:rsid w:val="00E975A8"/>
    <w:rsid w:val="00EC44D7"/>
    <w:rsid w:val="00ED604A"/>
    <w:rsid w:val="00F05AC8"/>
    <w:rsid w:val="00F12506"/>
    <w:rsid w:val="00F3138F"/>
    <w:rsid w:val="00F84507"/>
    <w:rsid w:val="00F95E2B"/>
    <w:rsid w:val="00FD6775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65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Conway</dc:creator>
  <cp:keywords/>
  <dc:description/>
  <cp:lastModifiedBy>Christopher Conway</cp:lastModifiedBy>
  <cp:revision>7</cp:revision>
  <dcterms:created xsi:type="dcterms:W3CDTF">2017-10-29T19:00:00Z</dcterms:created>
  <dcterms:modified xsi:type="dcterms:W3CDTF">2017-10-29T20:17:00Z</dcterms:modified>
</cp:coreProperties>
</file>