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3679" w14:textId="77777777" w:rsidR="00583E88" w:rsidRDefault="00583E88">
      <w:pPr>
        <w:rPr>
          <w:rFonts w:ascii="Times New Roman" w:hAnsi="Times New Roman" w:cs="Times New Roman"/>
          <w:b/>
          <w:lang w:val="en-US"/>
        </w:rPr>
      </w:pPr>
    </w:p>
    <w:p w14:paraId="1C624575" w14:textId="77777777" w:rsidR="00583E88" w:rsidRDefault="00583E88">
      <w:pPr>
        <w:rPr>
          <w:rFonts w:ascii="Times New Roman" w:hAnsi="Times New Roman" w:cs="Times New Roman"/>
          <w:b/>
          <w:lang w:val="en-US"/>
        </w:rPr>
      </w:pPr>
    </w:p>
    <w:p w14:paraId="5DE16E45" w14:textId="52870C08" w:rsidR="004F1BD1" w:rsidRDefault="00583E8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</w:t>
      </w:r>
      <w:r w:rsidR="006B5AB0">
        <w:rPr>
          <w:rFonts w:ascii="Times New Roman" w:hAnsi="Times New Roman" w:cs="Times New Roman"/>
          <w:b/>
          <w:lang w:val="en-US"/>
        </w:rPr>
        <w:t>1</w:t>
      </w:r>
      <w:r w:rsidR="003A5238" w:rsidRPr="003A5238">
        <w:rPr>
          <w:rFonts w:ascii="Times New Roman" w:hAnsi="Times New Roman" w:cs="Times New Roman"/>
          <w:b/>
          <w:lang w:val="en-US"/>
        </w:rPr>
        <w:t xml:space="preserve"> Table</w:t>
      </w:r>
      <w:bookmarkStart w:id="0" w:name="_GoBack"/>
      <w:bookmarkEnd w:id="0"/>
      <w:r w:rsidR="003A5238" w:rsidRPr="003A5238">
        <w:rPr>
          <w:rFonts w:ascii="Times New Roman" w:hAnsi="Times New Roman" w:cs="Times New Roman"/>
          <w:b/>
          <w:lang w:val="en-US"/>
        </w:rPr>
        <w:t>.</w:t>
      </w:r>
      <w:r w:rsidR="00C21678">
        <w:rPr>
          <w:rFonts w:ascii="Times New Roman" w:hAnsi="Times New Roman" w:cs="Times New Roman"/>
          <w:b/>
          <w:lang w:val="en-US"/>
        </w:rPr>
        <w:t xml:space="preserve"> Description and interpretation of the Rorschach variables</w:t>
      </w:r>
      <w:r w:rsidR="006B5AB0">
        <w:rPr>
          <w:rFonts w:ascii="Times New Roman" w:hAnsi="Times New Roman" w:cs="Times New Roman"/>
          <w:b/>
          <w:lang w:val="en-US"/>
        </w:rPr>
        <w:t>.</w:t>
      </w:r>
    </w:p>
    <w:p w14:paraId="1C65B4A5" w14:textId="77777777" w:rsidR="00583E88" w:rsidRDefault="00583E88">
      <w:pPr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pPr w:leftFromText="141" w:rightFromText="141" w:vertAnchor="page" w:horzAnchor="margin" w:tblpY="3025"/>
        <w:tblW w:w="14134" w:type="dxa"/>
        <w:tblInd w:w="0" w:type="dxa"/>
        <w:tblLook w:val="04A0" w:firstRow="1" w:lastRow="0" w:firstColumn="1" w:lastColumn="0" w:noHBand="0" w:noVBand="1"/>
      </w:tblPr>
      <w:tblGrid>
        <w:gridCol w:w="1449"/>
        <w:gridCol w:w="6738"/>
        <w:gridCol w:w="5947"/>
      </w:tblGrid>
      <w:tr w:rsidR="00A21199" w:rsidRPr="00A21199" w14:paraId="55E34950" w14:textId="77777777" w:rsidTr="00842F0F">
        <w:trPr>
          <w:trHeight w:val="216"/>
        </w:trPr>
        <w:tc>
          <w:tcPr>
            <w:tcW w:w="1449" w:type="dxa"/>
          </w:tcPr>
          <w:p w14:paraId="6A950341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Variables</w:t>
            </w:r>
          </w:p>
        </w:tc>
        <w:tc>
          <w:tcPr>
            <w:tcW w:w="6738" w:type="dxa"/>
          </w:tcPr>
          <w:p w14:paraId="71AAD6B0" w14:textId="77777777" w:rsidR="00A21199" w:rsidRPr="00A21199" w:rsidRDefault="00A21199" w:rsidP="00A211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5947" w:type="dxa"/>
          </w:tcPr>
          <w:p w14:paraId="41FB045D" w14:textId="77777777" w:rsidR="00A21199" w:rsidRPr="00A21199" w:rsidRDefault="00A21199" w:rsidP="00A211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caps/>
                <w:lang w:val="en-US"/>
              </w:rPr>
              <w:t>I</w:t>
            </w:r>
            <w:r w:rsidRPr="00A21199">
              <w:rPr>
                <w:rFonts w:ascii="Times New Roman" w:hAnsi="Times New Roman" w:cs="Times New Roman"/>
                <w:b/>
                <w:lang w:val="en-US"/>
              </w:rPr>
              <w:t>nterpretation</w:t>
            </w:r>
          </w:p>
        </w:tc>
      </w:tr>
      <w:tr w:rsidR="00A21199" w:rsidRPr="00A21199" w14:paraId="57079671" w14:textId="77777777" w:rsidTr="00842F0F">
        <w:trPr>
          <w:trHeight w:val="216"/>
        </w:trPr>
        <w:tc>
          <w:tcPr>
            <w:tcW w:w="14134" w:type="dxa"/>
            <w:gridSpan w:val="3"/>
          </w:tcPr>
          <w:p w14:paraId="0B8060A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Control and stress tolerance</w:t>
            </w:r>
          </w:p>
        </w:tc>
      </w:tr>
      <w:tr w:rsidR="00A21199" w:rsidRPr="001017C0" w14:paraId="35DB24F8" w14:textId="77777777" w:rsidTr="00842F0F">
        <w:trPr>
          <w:trHeight w:val="216"/>
        </w:trPr>
        <w:tc>
          <w:tcPr>
            <w:tcW w:w="1449" w:type="dxa"/>
            <w:hideMark/>
          </w:tcPr>
          <w:p w14:paraId="59234F5B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Adj D</w:t>
            </w:r>
          </w:p>
        </w:tc>
        <w:tc>
          <w:tcPr>
            <w:tcW w:w="6738" w:type="dxa"/>
          </w:tcPr>
          <w:p w14:paraId="3AA83BE3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Control and coping abilities under the best circumstances</w:t>
            </w:r>
          </w:p>
        </w:tc>
        <w:tc>
          <w:tcPr>
            <w:tcW w:w="5947" w:type="dxa"/>
          </w:tcPr>
          <w:p w14:paraId="630E4788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Adj D&lt;0: control and stress tolerance likely limited</w:t>
            </w:r>
          </w:p>
        </w:tc>
      </w:tr>
      <w:tr w:rsidR="00A21199" w:rsidRPr="001017C0" w14:paraId="24A0AE6C" w14:textId="77777777" w:rsidTr="00842F0F">
        <w:trPr>
          <w:trHeight w:val="216"/>
        </w:trPr>
        <w:tc>
          <w:tcPr>
            <w:tcW w:w="1449" w:type="dxa"/>
            <w:hideMark/>
          </w:tcPr>
          <w:p w14:paraId="3325FB89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CDI</w:t>
            </w:r>
          </w:p>
        </w:tc>
        <w:tc>
          <w:tcPr>
            <w:tcW w:w="6738" w:type="dxa"/>
          </w:tcPr>
          <w:p w14:paraId="532F8E82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Ability to cope with social and highly stressful situations</w:t>
            </w:r>
          </w:p>
        </w:tc>
        <w:tc>
          <w:tcPr>
            <w:tcW w:w="5947" w:type="dxa"/>
          </w:tcPr>
          <w:p w14:paraId="627B05F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CDI&lt;3: difficulty coping with highly stressful situations</w:t>
            </w:r>
          </w:p>
        </w:tc>
      </w:tr>
      <w:tr w:rsidR="00A21199" w:rsidRPr="001017C0" w14:paraId="6BBDE34D" w14:textId="77777777" w:rsidTr="00842F0F">
        <w:trPr>
          <w:trHeight w:val="216"/>
        </w:trPr>
        <w:tc>
          <w:tcPr>
            <w:tcW w:w="1449" w:type="dxa"/>
            <w:hideMark/>
          </w:tcPr>
          <w:p w14:paraId="435028F8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</w:rPr>
              <w:t>SumY</w:t>
            </w:r>
          </w:p>
        </w:tc>
        <w:tc>
          <w:tcPr>
            <w:tcW w:w="6738" w:type="dxa"/>
          </w:tcPr>
          <w:p w14:paraId="754093B9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Unintended negative feelings and emotions stress associated</w:t>
            </w:r>
          </w:p>
        </w:tc>
        <w:tc>
          <w:tcPr>
            <w:tcW w:w="5947" w:type="dxa"/>
          </w:tcPr>
          <w:p w14:paraId="4970140C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SumY&gt;2: situational stress affecting emotions</w:t>
            </w:r>
          </w:p>
        </w:tc>
      </w:tr>
      <w:tr w:rsidR="00A21199" w:rsidRPr="001017C0" w14:paraId="223D550B" w14:textId="77777777" w:rsidTr="00842F0F">
        <w:trPr>
          <w:trHeight w:val="432"/>
        </w:trPr>
        <w:tc>
          <w:tcPr>
            <w:tcW w:w="1449" w:type="dxa"/>
            <w:hideMark/>
          </w:tcPr>
          <w:p w14:paraId="6EC60418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FC:CF+C</w:t>
            </w:r>
          </w:p>
        </w:tc>
        <w:tc>
          <w:tcPr>
            <w:tcW w:w="6738" w:type="dxa"/>
          </w:tcPr>
          <w:p w14:paraId="3D98082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Expression of emotions control: FC, appropriate; C, unrestrained; CF: less restraint than an FC but better control than C</w:t>
            </w:r>
          </w:p>
        </w:tc>
        <w:tc>
          <w:tcPr>
            <w:tcW w:w="5947" w:type="dxa"/>
          </w:tcPr>
          <w:p w14:paraId="0C7C93C3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FC&gt;CF+C: good emotional reactions and displays control</w:t>
            </w:r>
          </w:p>
        </w:tc>
      </w:tr>
      <w:tr w:rsidR="00A21199" w:rsidRPr="00A21199" w14:paraId="254047F5" w14:textId="77777777" w:rsidTr="00842F0F">
        <w:trPr>
          <w:trHeight w:val="216"/>
        </w:trPr>
        <w:tc>
          <w:tcPr>
            <w:tcW w:w="14134" w:type="dxa"/>
            <w:gridSpan w:val="3"/>
          </w:tcPr>
          <w:p w14:paraId="25F4392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Ideation</w:t>
            </w:r>
          </w:p>
        </w:tc>
      </w:tr>
      <w:tr w:rsidR="00A21199" w:rsidRPr="001017C0" w14:paraId="3B743EB5" w14:textId="77777777" w:rsidTr="00842F0F">
        <w:trPr>
          <w:trHeight w:val="432"/>
        </w:trPr>
        <w:tc>
          <w:tcPr>
            <w:tcW w:w="1449" w:type="dxa"/>
            <w:hideMark/>
          </w:tcPr>
          <w:p w14:paraId="2E1558D9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</w:rPr>
              <w:t>FM</w:t>
            </w:r>
          </w:p>
        </w:tc>
        <w:tc>
          <w:tcPr>
            <w:tcW w:w="6738" w:type="dxa"/>
          </w:tcPr>
          <w:p w14:paraId="03FE4451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FM: </w:t>
            </w:r>
            <w:r w:rsidRPr="00A21199">
              <w:rPr>
                <w:rFonts w:ascii="Times New Roman" w:eastAsia="AGaramondPro-Regular" w:hAnsi="Times New Roman" w:cs="Times New Roman"/>
                <w:lang w:val="en-US"/>
              </w:rPr>
              <w:t xml:space="preserve"> </w:t>
            </w:r>
            <w:r w:rsidRPr="00A21199">
              <w:rPr>
                <w:rFonts w:ascii="Times New Roman" w:hAnsi="Times New Roman" w:cs="Times New Roman"/>
                <w:lang w:val="en-US"/>
              </w:rPr>
              <w:t xml:space="preserve">unwanted and out of control peripheral thought experiences, need states </w:t>
            </w:r>
          </w:p>
        </w:tc>
        <w:tc>
          <w:tcPr>
            <w:tcW w:w="5947" w:type="dxa"/>
          </w:tcPr>
          <w:p w14:paraId="4C8F95D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FM&lt;2: low level of peripheral thought; FM&gt;5: high level of peripheral thought</w:t>
            </w:r>
          </w:p>
        </w:tc>
      </w:tr>
      <w:tr w:rsidR="00A21199" w:rsidRPr="001017C0" w14:paraId="029B18F2" w14:textId="77777777" w:rsidTr="00842F0F">
        <w:trPr>
          <w:trHeight w:val="432"/>
        </w:trPr>
        <w:tc>
          <w:tcPr>
            <w:tcW w:w="1449" w:type="dxa"/>
            <w:hideMark/>
          </w:tcPr>
          <w:p w14:paraId="75968B47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</w:rPr>
              <w:t>SumC’</w:t>
            </w:r>
          </w:p>
        </w:tc>
        <w:tc>
          <w:tcPr>
            <w:tcW w:w="6738" w:type="dxa"/>
          </w:tcPr>
          <w:p w14:paraId="2B6A27B8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Tendency to suppress or inhibit negative emotions</w:t>
            </w:r>
          </w:p>
        </w:tc>
        <w:tc>
          <w:tcPr>
            <w:tcW w:w="5947" w:type="dxa"/>
          </w:tcPr>
          <w:p w14:paraId="22827A5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SumC’&gt;2:  </w:t>
            </w:r>
            <w:proofErr w:type="spellStart"/>
            <w:r w:rsidRPr="00A21199">
              <w:rPr>
                <w:rFonts w:ascii="Times New Roman" w:hAnsi="Times New Roman" w:cs="Times New Roman"/>
                <w:lang w:val="en-US"/>
              </w:rPr>
              <w:t>holded</w:t>
            </w:r>
            <w:proofErr w:type="spellEnd"/>
            <w:r w:rsidRPr="00A21199">
              <w:rPr>
                <w:rFonts w:ascii="Times New Roman" w:hAnsi="Times New Roman" w:cs="Times New Roman"/>
                <w:lang w:val="en-US"/>
              </w:rPr>
              <w:t xml:space="preserve"> back emotions that the subject would like to display</w:t>
            </w:r>
          </w:p>
        </w:tc>
      </w:tr>
      <w:tr w:rsidR="00A21199" w:rsidRPr="001017C0" w14:paraId="6674EAFD" w14:textId="77777777" w:rsidTr="00842F0F">
        <w:trPr>
          <w:trHeight w:val="216"/>
        </w:trPr>
        <w:tc>
          <w:tcPr>
            <w:tcW w:w="1449" w:type="dxa"/>
          </w:tcPr>
          <w:p w14:paraId="1318B324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</w:rPr>
              <w:t>WSumC</w:t>
            </w:r>
          </w:p>
        </w:tc>
        <w:tc>
          <w:tcPr>
            <w:tcW w:w="6738" w:type="dxa"/>
          </w:tcPr>
          <w:p w14:paraId="359D1A89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Way of emotions releasing (controlled vs. uninhibited)</w:t>
            </w:r>
          </w:p>
        </w:tc>
        <w:tc>
          <w:tcPr>
            <w:tcW w:w="5947" w:type="dxa"/>
          </w:tcPr>
          <w:p w14:paraId="670FDBEC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SumC’&gt;WSumC: more withholding emotions than are typical</w:t>
            </w:r>
          </w:p>
        </w:tc>
      </w:tr>
      <w:tr w:rsidR="00A21199" w:rsidRPr="001017C0" w14:paraId="3AC86F0B" w14:textId="77777777" w:rsidTr="00842F0F">
        <w:trPr>
          <w:trHeight w:val="216"/>
        </w:trPr>
        <w:tc>
          <w:tcPr>
            <w:tcW w:w="1449" w:type="dxa"/>
            <w:hideMark/>
          </w:tcPr>
          <w:p w14:paraId="2E67C839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</w:rPr>
              <w:t>SumT</w:t>
            </w:r>
          </w:p>
        </w:tc>
        <w:tc>
          <w:tcPr>
            <w:tcW w:w="6738" w:type="dxa"/>
          </w:tcPr>
          <w:p w14:paraId="5E79042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Needs for emotional closeness; openness to close relationships</w:t>
            </w:r>
          </w:p>
        </w:tc>
        <w:tc>
          <w:tcPr>
            <w:tcW w:w="5947" w:type="dxa"/>
          </w:tcPr>
          <w:p w14:paraId="63A13704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SumT&gt;1: more needs for closeness than are typical</w:t>
            </w:r>
          </w:p>
        </w:tc>
      </w:tr>
      <w:tr w:rsidR="00A21199" w:rsidRPr="001017C0" w14:paraId="7B7EF09D" w14:textId="77777777" w:rsidTr="00842F0F">
        <w:trPr>
          <w:trHeight w:val="216"/>
        </w:trPr>
        <w:tc>
          <w:tcPr>
            <w:tcW w:w="1449" w:type="dxa"/>
            <w:hideMark/>
          </w:tcPr>
          <w:p w14:paraId="3658C3A0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</w:rPr>
              <w:t>SumV</w:t>
            </w:r>
          </w:p>
        </w:tc>
        <w:tc>
          <w:tcPr>
            <w:tcW w:w="6738" w:type="dxa"/>
          </w:tcPr>
          <w:p w14:paraId="0655A7AC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</w:rPr>
              <w:t>Self-</w:t>
            </w:r>
            <w:proofErr w:type="spellStart"/>
            <w:r w:rsidRPr="00A21199">
              <w:rPr>
                <w:rFonts w:ascii="Times New Roman" w:hAnsi="Times New Roman" w:cs="Times New Roman"/>
              </w:rPr>
              <w:t>examination</w:t>
            </w:r>
            <w:proofErr w:type="spellEnd"/>
          </w:p>
        </w:tc>
        <w:tc>
          <w:tcPr>
            <w:tcW w:w="5947" w:type="dxa"/>
          </w:tcPr>
          <w:p w14:paraId="1F0E1D18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SumV&gt;0: focus on self-negative aspects. Feeling of guilt or shame  </w:t>
            </w:r>
          </w:p>
        </w:tc>
      </w:tr>
      <w:tr w:rsidR="00A21199" w:rsidRPr="00A21199" w14:paraId="22C93F1E" w14:textId="77777777" w:rsidTr="00842F0F">
        <w:trPr>
          <w:trHeight w:val="216"/>
        </w:trPr>
        <w:tc>
          <w:tcPr>
            <w:tcW w:w="14134" w:type="dxa"/>
            <w:gridSpan w:val="3"/>
          </w:tcPr>
          <w:p w14:paraId="4FE1C181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  <w:b/>
              </w:rPr>
              <w:t>Information processing</w:t>
            </w:r>
          </w:p>
        </w:tc>
      </w:tr>
      <w:tr w:rsidR="00A21199" w:rsidRPr="00A21199" w14:paraId="5B1332A9" w14:textId="77777777" w:rsidTr="00842F0F">
        <w:trPr>
          <w:trHeight w:val="216"/>
        </w:trPr>
        <w:tc>
          <w:tcPr>
            <w:tcW w:w="1449" w:type="dxa"/>
            <w:hideMark/>
          </w:tcPr>
          <w:p w14:paraId="1D871FCB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Zd</w:t>
            </w:r>
          </w:p>
        </w:tc>
        <w:tc>
          <w:tcPr>
            <w:tcW w:w="6738" w:type="dxa"/>
          </w:tcPr>
          <w:p w14:paraId="63DB6392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Environment scanning </w:t>
            </w:r>
          </w:p>
        </w:tc>
        <w:tc>
          <w:tcPr>
            <w:tcW w:w="5947" w:type="dxa"/>
          </w:tcPr>
          <w:p w14:paraId="7287B40C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Zd&lt;-3: </w:t>
            </w:r>
            <w:proofErr w:type="spellStart"/>
            <w:r w:rsidRPr="00A21199">
              <w:rPr>
                <w:rFonts w:ascii="Times New Roman" w:hAnsi="Times New Roman" w:cs="Times New Roman"/>
                <w:lang w:val="en-US"/>
              </w:rPr>
              <w:t>underincorporative</w:t>
            </w:r>
            <w:proofErr w:type="spellEnd"/>
            <w:r w:rsidRPr="00A21199">
              <w:rPr>
                <w:rFonts w:ascii="Times New Roman" w:hAnsi="Times New Roman" w:cs="Times New Roman"/>
                <w:lang w:val="en-US"/>
              </w:rPr>
              <w:t xml:space="preserve"> style </w:t>
            </w:r>
          </w:p>
        </w:tc>
      </w:tr>
      <w:tr w:rsidR="00A21199" w:rsidRPr="00A21199" w14:paraId="1DE672BF" w14:textId="77777777" w:rsidTr="00842F0F">
        <w:trPr>
          <w:trHeight w:val="216"/>
        </w:trPr>
        <w:tc>
          <w:tcPr>
            <w:tcW w:w="14134" w:type="dxa"/>
            <w:gridSpan w:val="3"/>
          </w:tcPr>
          <w:p w14:paraId="0A8B5271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Cognitive mediation</w:t>
            </w:r>
          </w:p>
        </w:tc>
      </w:tr>
      <w:tr w:rsidR="00A21199" w:rsidRPr="001017C0" w14:paraId="61A30D8A" w14:textId="77777777" w:rsidTr="00842F0F">
        <w:trPr>
          <w:trHeight w:val="216"/>
        </w:trPr>
        <w:tc>
          <w:tcPr>
            <w:tcW w:w="1449" w:type="dxa"/>
            <w:hideMark/>
          </w:tcPr>
          <w:p w14:paraId="2CCCDDFB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XA%</w:t>
            </w:r>
          </w:p>
        </w:tc>
        <w:tc>
          <w:tcPr>
            <w:tcW w:w="6738" w:type="dxa"/>
          </w:tcPr>
          <w:p w14:paraId="4A6CC2CB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World perception</w:t>
            </w:r>
          </w:p>
        </w:tc>
        <w:tc>
          <w:tcPr>
            <w:tcW w:w="5947" w:type="dxa"/>
          </w:tcPr>
          <w:p w14:paraId="4979D311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XA%&lt;0.7: difficulty in perceiving world accurately</w:t>
            </w:r>
          </w:p>
        </w:tc>
      </w:tr>
      <w:tr w:rsidR="00A21199" w:rsidRPr="001017C0" w14:paraId="21946E8C" w14:textId="77777777" w:rsidTr="00842F0F">
        <w:trPr>
          <w:trHeight w:val="216"/>
        </w:trPr>
        <w:tc>
          <w:tcPr>
            <w:tcW w:w="1449" w:type="dxa"/>
            <w:hideMark/>
          </w:tcPr>
          <w:p w14:paraId="474B4338" w14:textId="77777777" w:rsidR="00A21199" w:rsidRPr="00A21199" w:rsidRDefault="00A21199" w:rsidP="00A211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X-%</w:t>
            </w:r>
          </w:p>
        </w:tc>
        <w:tc>
          <w:tcPr>
            <w:tcW w:w="6738" w:type="dxa"/>
          </w:tcPr>
          <w:p w14:paraId="2D5E9E4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Distortion in blot perception</w:t>
            </w:r>
          </w:p>
        </w:tc>
        <w:tc>
          <w:tcPr>
            <w:tcW w:w="5947" w:type="dxa"/>
          </w:tcPr>
          <w:p w14:paraId="21E9CE1A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X-%&gt;0.25: reality distortion; behavior influenced by misperceptions</w:t>
            </w:r>
          </w:p>
        </w:tc>
      </w:tr>
      <w:tr w:rsidR="00A21199" w:rsidRPr="001017C0" w14:paraId="157F9C9A" w14:textId="77777777" w:rsidTr="00842F0F">
        <w:trPr>
          <w:trHeight w:val="432"/>
        </w:trPr>
        <w:tc>
          <w:tcPr>
            <w:tcW w:w="1449" w:type="dxa"/>
            <w:hideMark/>
          </w:tcPr>
          <w:p w14:paraId="5661C60D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6738" w:type="dxa"/>
          </w:tcPr>
          <w:p w14:paraId="7FF7CEB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Blot perceived in the same way many others did</w:t>
            </w:r>
          </w:p>
        </w:tc>
        <w:tc>
          <w:tcPr>
            <w:tcW w:w="5947" w:type="dxa"/>
          </w:tcPr>
          <w:p w14:paraId="60C23532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 xml:space="preserve">P&gt;6: Individuality </w:t>
            </w:r>
            <w:proofErr w:type="spellStart"/>
            <w:r w:rsidRPr="00A21199">
              <w:rPr>
                <w:rFonts w:ascii="Times New Roman" w:hAnsi="Times New Roman" w:cs="Times New Roman"/>
                <w:lang w:val="en-US"/>
              </w:rPr>
              <w:t>sacrification</w:t>
            </w:r>
            <w:proofErr w:type="spellEnd"/>
            <w:r w:rsidRPr="00A21199">
              <w:rPr>
                <w:rFonts w:ascii="Times New Roman" w:hAnsi="Times New Roman" w:cs="Times New Roman"/>
                <w:lang w:val="en-US"/>
              </w:rPr>
              <w:t xml:space="preserve"> for the sake of fitting in with others and with social expectations</w:t>
            </w:r>
          </w:p>
        </w:tc>
      </w:tr>
      <w:tr w:rsidR="00A21199" w:rsidRPr="00A21199" w14:paraId="44EC4669" w14:textId="77777777" w:rsidTr="00842F0F">
        <w:trPr>
          <w:trHeight w:val="216"/>
        </w:trPr>
        <w:tc>
          <w:tcPr>
            <w:tcW w:w="14134" w:type="dxa"/>
            <w:gridSpan w:val="3"/>
          </w:tcPr>
          <w:p w14:paraId="5BA786D3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Affect</w:t>
            </w:r>
          </w:p>
        </w:tc>
      </w:tr>
      <w:tr w:rsidR="00A21199" w:rsidRPr="001017C0" w14:paraId="4F02D0E8" w14:textId="77777777" w:rsidTr="00842F0F">
        <w:trPr>
          <w:trHeight w:val="216"/>
        </w:trPr>
        <w:tc>
          <w:tcPr>
            <w:tcW w:w="1449" w:type="dxa"/>
            <w:hideMark/>
          </w:tcPr>
          <w:p w14:paraId="37560A5A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DEPI</w:t>
            </w:r>
          </w:p>
        </w:tc>
        <w:tc>
          <w:tcPr>
            <w:tcW w:w="6738" w:type="dxa"/>
          </w:tcPr>
          <w:p w14:paraId="7AD80139" w14:textId="77777777" w:rsidR="00A21199" w:rsidRPr="00A21199" w:rsidRDefault="00A21199" w:rsidP="00A21199">
            <w:pPr>
              <w:rPr>
                <w:rFonts w:ascii="Times New Roman" w:hAnsi="Times New Roman" w:cs="Times New Roman"/>
              </w:rPr>
            </w:pPr>
            <w:proofErr w:type="spellStart"/>
            <w:r w:rsidRPr="00A21199">
              <w:rPr>
                <w:rFonts w:ascii="Times New Roman" w:hAnsi="Times New Roman" w:cs="Times New Roman"/>
              </w:rPr>
              <w:t>Affect</w:t>
            </w:r>
            <w:proofErr w:type="spellEnd"/>
            <w:r w:rsidRPr="00A2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199">
              <w:rPr>
                <w:rFonts w:ascii="Times New Roman" w:hAnsi="Times New Roman" w:cs="Times New Roman"/>
              </w:rPr>
              <w:t>variable</w:t>
            </w:r>
            <w:proofErr w:type="spellEnd"/>
          </w:p>
        </w:tc>
        <w:tc>
          <w:tcPr>
            <w:tcW w:w="5947" w:type="dxa"/>
          </w:tcPr>
          <w:p w14:paraId="4BB3E27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DEPI&gt;5: affective difficulties, including depression and anxiety</w:t>
            </w:r>
          </w:p>
        </w:tc>
      </w:tr>
      <w:tr w:rsidR="00A21199" w:rsidRPr="001017C0" w14:paraId="42AF5E48" w14:textId="77777777" w:rsidTr="00842F0F">
        <w:trPr>
          <w:trHeight w:val="216"/>
        </w:trPr>
        <w:tc>
          <w:tcPr>
            <w:tcW w:w="1449" w:type="dxa"/>
            <w:hideMark/>
          </w:tcPr>
          <w:p w14:paraId="3A15358A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HVI</w:t>
            </w:r>
          </w:p>
        </w:tc>
        <w:tc>
          <w:tcPr>
            <w:tcW w:w="6738" w:type="dxa"/>
          </w:tcPr>
          <w:p w14:paraId="5AB3C021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Hypervigilance</w:t>
            </w:r>
          </w:p>
        </w:tc>
        <w:tc>
          <w:tcPr>
            <w:tcW w:w="5947" w:type="dxa"/>
          </w:tcPr>
          <w:p w14:paraId="3CDE9964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Hypervigilance, high vulnerability, mistrust others</w:t>
            </w:r>
          </w:p>
        </w:tc>
      </w:tr>
      <w:tr w:rsidR="00A21199" w:rsidRPr="00A21199" w14:paraId="68744B70" w14:textId="77777777" w:rsidTr="00842F0F">
        <w:trPr>
          <w:trHeight w:val="216"/>
        </w:trPr>
        <w:tc>
          <w:tcPr>
            <w:tcW w:w="14134" w:type="dxa"/>
            <w:gridSpan w:val="3"/>
          </w:tcPr>
          <w:p w14:paraId="5CC0B889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t>Self-perception</w:t>
            </w:r>
          </w:p>
        </w:tc>
      </w:tr>
      <w:tr w:rsidR="00A21199" w:rsidRPr="001017C0" w14:paraId="756D54E0" w14:textId="77777777" w:rsidTr="00842F0F">
        <w:trPr>
          <w:trHeight w:val="216"/>
        </w:trPr>
        <w:tc>
          <w:tcPr>
            <w:tcW w:w="1449" w:type="dxa"/>
            <w:hideMark/>
          </w:tcPr>
          <w:p w14:paraId="507F089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Fr+Rf</w:t>
            </w:r>
          </w:p>
        </w:tc>
        <w:tc>
          <w:tcPr>
            <w:tcW w:w="6738" w:type="dxa"/>
          </w:tcPr>
          <w:p w14:paraId="34786656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Use of reflection or mirror image based on the symmetry of the blot</w:t>
            </w:r>
          </w:p>
        </w:tc>
        <w:tc>
          <w:tcPr>
            <w:tcW w:w="5947" w:type="dxa"/>
          </w:tcPr>
          <w:p w14:paraId="09FACBE9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Fr+Rf&gt;0: possible inflated sense of self-worth</w:t>
            </w:r>
          </w:p>
        </w:tc>
      </w:tr>
      <w:tr w:rsidR="00A21199" w:rsidRPr="00A21199" w14:paraId="79520D3D" w14:textId="77777777" w:rsidTr="00842F0F">
        <w:trPr>
          <w:trHeight w:val="216"/>
        </w:trPr>
        <w:tc>
          <w:tcPr>
            <w:tcW w:w="14134" w:type="dxa"/>
            <w:gridSpan w:val="3"/>
          </w:tcPr>
          <w:p w14:paraId="7E5E0E28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b/>
                <w:lang w:val="en-US"/>
              </w:rPr>
              <w:lastRenderedPageBreak/>
              <w:t>Interpersonal perception</w:t>
            </w:r>
          </w:p>
        </w:tc>
      </w:tr>
      <w:tr w:rsidR="00A21199" w:rsidRPr="001017C0" w14:paraId="22ED7961" w14:textId="77777777" w:rsidTr="00842F0F">
        <w:trPr>
          <w:trHeight w:val="223"/>
        </w:trPr>
        <w:tc>
          <w:tcPr>
            <w:tcW w:w="1449" w:type="dxa"/>
            <w:hideMark/>
          </w:tcPr>
          <w:p w14:paraId="5BD2CEFA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SumH</w:t>
            </w:r>
          </w:p>
        </w:tc>
        <w:tc>
          <w:tcPr>
            <w:tcW w:w="6738" w:type="dxa"/>
          </w:tcPr>
          <w:p w14:paraId="415B235D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Awareness of and interest in others</w:t>
            </w:r>
          </w:p>
        </w:tc>
        <w:tc>
          <w:tcPr>
            <w:tcW w:w="5947" w:type="dxa"/>
          </w:tcPr>
          <w:p w14:paraId="606878C1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SumH&lt;3: low interest in others; SumH&gt;5: high interest in others</w:t>
            </w:r>
          </w:p>
        </w:tc>
      </w:tr>
      <w:tr w:rsidR="00A21199" w:rsidRPr="001017C0" w14:paraId="375F17F4" w14:textId="77777777" w:rsidTr="00842F0F">
        <w:trPr>
          <w:trHeight w:val="216"/>
        </w:trPr>
        <w:tc>
          <w:tcPr>
            <w:tcW w:w="1449" w:type="dxa"/>
            <w:hideMark/>
          </w:tcPr>
          <w:p w14:paraId="0B563BFC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An+Xy&gt;1</w:t>
            </w:r>
          </w:p>
        </w:tc>
        <w:tc>
          <w:tcPr>
            <w:tcW w:w="6738" w:type="dxa"/>
          </w:tcPr>
          <w:p w14:paraId="0647D970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Anatomy and X-ray imaging</w:t>
            </w:r>
          </w:p>
        </w:tc>
        <w:tc>
          <w:tcPr>
            <w:tcW w:w="5947" w:type="dxa"/>
          </w:tcPr>
          <w:p w14:paraId="0D6D5B95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An+Xy&gt;1: more focus on bodily functioning than is typical</w:t>
            </w:r>
          </w:p>
        </w:tc>
      </w:tr>
      <w:tr w:rsidR="00A21199" w:rsidRPr="001017C0" w14:paraId="373D44E2" w14:textId="77777777" w:rsidTr="00842F0F">
        <w:trPr>
          <w:trHeight w:val="216"/>
        </w:trPr>
        <w:tc>
          <w:tcPr>
            <w:tcW w:w="1449" w:type="dxa"/>
          </w:tcPr>
          <w:p w14:paraId="5626C7A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GHR-PHR</w:t>
            </w:r>
          </w:p>
        </w:tc>
        <w:tc>
          <w:tcPr>
            <w:tcW w:w="6738" w:type="dxa"/>
          </w:tcPr>
          <w:p w14:paraId="28C62D9B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Interpersonal relationship</w:t>
            </w:r>
          </w:p>
        </w:tc>
        <w:tc>
          <w:tcPr>
            <w:tcW w:w="5947" w:type="dxa"/>
          </w:tcPr>
          <w:p w14:paraId="55D06847" w14:textId="77777777" w:rsidR="00A21199" w:rsidRPr="00A21199" w:rsidRDefault="00A21199" w:rsidP="00A21199">
            <w:pPr>
              <w:rPr>
                <w:rFonts w:ascii="Times New Roman" w:hAnsi="Times New Roman" w:cs="Times New Roman"/>
                <w:lang w:val="en-US"/>
              </w:rPr>
            </w:pPr>
            <w:r w:rsidRPr="00A21199">
              <w:rPr>
                <w:rFonts w:ascii="Times New Roman" w:hAnsi="Times New Roman" w:cs="Times New Roman"/>
                <w:lang w:val="en-US"/>
              </w:rPr>
              <w:t>GHR&gt;PHR: less adaptive and inappropriate interpersonal behaviors</w:t>
            </w:r>
          </w:p>
        </w:tc>
      </w:tr>
    </w:tbl>
    <w:p w14:paraId="64E7964E" w14:textId="77777777" w:rsidR="00583E88" w:rsidRDefault="00583E88" w:rsidP="00A21199">
      <w:pPr>
        <w:rPr>
          <w:rFonts w:ascii="Times New Roman" w:hAnsi="Times New Roman" w:cs="Times New Roman"/>
          <w:b/>
          <w:lang w:val="en-US"/>
        </w:rPr>
      </w:pPr>
    </w:p>
    <w:p w14:paraId="55C5B21E" w14:textId="2D56E9BB" w:rsidR="003A5238" w:rsidRPr="00C21678" w:rsidRDefault="003A5238" w:rsidP="00A21199">
      <w:pPr>
        <w:rPr>
          <w:rFonts w:ascii="Times New Roman" w:hAnsi="Times New Roman" w:cs="Times New Roman"/>
          <w:lang w:val="en-US"/>
        </w:rPr>
      </w:pPr>
    </w:p>
    <w:sectPr w:rsidR="003A5238" w:rsidRPr="00C21678" w:rsidSect="00A21199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B5F6" w14:textId="77777777" w:rsidR="009035ED" w:rsidRDefault="009035ED" w:rsidP="00194899">
      <w:pPr>
        <w:spacing w:after="0" w:line="240" w:lineRule="auto"/>
      </w:pPr>
      <w:r>
        <w:separator/>
      </w:r>
    </w:p>
  </w:endnote>
  <w:endnote w:type="continuationSeparator" w:id="0">
    <w:p w14:paraId="7552115A" w14:textId="77777777" w:rsidR="009035ED" w:rsidRDefault="009035ED" w:rsidP="0019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596828"/>
      <w:docPartObj>
        <w:docPartGallery w:val="Page Numbers (Bottom of Page)"/>
        <w:docPartUnique/>
      </w:docPartObj>
    </w:sdtPr>
    <w:sdtEndPr/>
    <w:sdtContent>
      <w:p w14:paraId="21017F0F" w14:textId="72CF5956" w:rsidR="00194899" w:rsidRDefault="001948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3155" w14:textId="77777777" w:rsidR="00194899" w:rsidRDefault="00194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2466" w14:textId="77777777" w:rsidR="009035ED" w:rsidRDefault="009035ED" w:rsidP="00194899">
      <w:pPr>
        <w:spacing w:after="0" w:line="240" w:lineRule="auto"/>
      </w:pPr>
      <w:r>
        <w:separator/>
      </w:r>
    </w:p>
  </w:footnote>
  <w:footnote w:type="continuationSeparator" w:id="0">
    <w:p w14:paraId="62093E29" w14:textId="77777777" w:rsidR="009035ED" w:rsidRDefault="009035ED" w:rsidP="0019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D1"/>
    <w:rsid w:val="000F6CC1"/>
    <w:rsid w:val="001017C0"/>
    <w:rsid w:val="00191792"/>
    <w:rsid w:val="00194899"/>
    <w:rsid w:val="00221905"/>
    <w:rsid w:val="003673CB"/>
    <w:rsid w:val="003A5238"/>
    <w:rsid w:val="00411065"/>
    <w:rsid w:val="004D65AC"/>
    <w:rsid w:val="004F1BD1"/>
    <w:rsid w:val="00583E88"/>
    <w:rsid w:val="005F3490"/>
    <w:rsid w:val="006926CE"/>
    <w:rsid w:val="006B5AB0"/>
    <w:rsid w:val="009035ED"/>
    <w:rsid w:val="009250C9"/>
    <w:rsid w:val="00A21199"/>
    <w:rsid w:val="00C21678"/>
    <w:rsid w:val="00CC35D2"/>
    <w:rsid w:val="00CF4C1F"/>
    <w:rsid w:val="00F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D7BF"/>
  <w15:chartTrackingRefBased/>
  <w15:docId w15:val="{C801C9FA-D04E-40CA-8B6D-E1F652C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1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3E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E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4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899"/>
  </w:style>
  <w:style w:type="paragraph" w:styleId="Pidipagina">
    <w:name w:val="footer"/>
    <w:basedOn w:val="Normale"/>
    <w:link w:val="PidipaginaCarattere"/>
    <w:uiPriority w:val="99"/>
    <w:unhideWhenUsed/>
    <w:rsid w:val="00194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Luca</dc:creator>
  <cp:keywords/>
  <dc:description/>
  <cp:lastModifiedBy>Antonina Luca</cp:lastModifiedBy>
  <cp:revision>6</cp:revision>
  <dcterms:created xsi:type="dcterms:W3CDTF">2023-11-03T09:05:00Z</dcterms:created>
  <dcterms:modified xsi:type="dcterms:W3CDTF">2024-04-09T16:32:00Z</dcterms:modified>
</cp:coreProperties>
</file>