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9D" w:rsidRPr="00A0089D" w:rsidRDefault="00A0089D" w:rsidP="00A0089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089D">
        <w:rPr>
          <w:rFonts w:ascii="Times New Roman" w:hAnsi="Times New Roman" w:cs="Times New Roman"/>
          <w:b/>
          <w:sz w:val="28"/>
          <w:szCs w:val="24"/>
        </w:rPr>
        <w:t>Preserved Error-Monitoring in Borderline</w:t>
      </w:r>
      <w:r w:rsidR="003174C8">
        <w:rPr>
          <w:rFonts w:ascii="Times New Roman" w:hAnsi="Times New Roman" w:cs="Times New Roman"/>
          <w:b/>
          <w:sz w:val="28"/>
          <w:szCs w:val="24"/>
        </w:rPr>
        <w:t xml:space="preserve"> Personality Disorder </w:t>
      </w:r>
      <w:r w:rsidRPr="00A0089D">
        <w:rPr>
          <w:rFonts w:ascii="Times New Roman" w:hAnsi="Times New Roman" w:cs="Times New Roman"/>
          <w:b/>
          <w:sz w:val="28"/>
          <w:szCs w:val="24"/>
        </w:rPr>
        <w:t>Patients with and without Non-Suicidal Self-Injury Behaviors</w:t>
      </w:r>
    </w:p>
    <w:p w:rsidR="00A0089D" w:rsidRDefault="00A0089D" w:rsidP="00A0089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89D">
        <w:rPr>
          <w:rFonts w:ascii="Times New Roman" w:hAnsi="Times New Roman" w:cs="Times New Roman"/>
          <w:sz w:val="24"/>
          <w:szCs w:val="24"/>
        </w:rPr>
        <w:t xml:space="preserve">Daniel Vega, </w:t>
      </w:r>
      <w:proofErr w:type="spellStart"/>
      <w:r w:rsidRPr="00A0089D">
        <w:rPr>
          <w:rFonts w:ascii="Times New Roman" w:hAnsi="Times New Roman" w:cs="Times New Roman"/>
          <w:sz w:val="24"/>
          <w:szCs w:val="24"/>
        </w:rPr>
        <w:t>AdriàVilà-Balló</w:t>
      </w:r>
      <w:proofErr w:type="spellEnd"/>
      <w:r w:rsidRPr="00A008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89D">
        <w:rPr>
          <w:rFonts w:ascii="Times New Roman" w:hAnsi="Times New Roman" w:cs="Times New Roman"/>
          <w:sz w:val="24"/>
          <w:szCs w:val="24"/>
        </w:rPr>
        <w:t>Àngel</w:t>
      </w:r>
      <w:proofErr w:type="spellEnd"/>
      <w:r w:rsidRPr="00A0089D">
        <w:rPr>
          <w:rFonts w:ascii="Times New Roman" w:hAnsi="Times New Roman" w:cs="Times New Roman"/>
          <w:sz w:val="24"/>
          <w:szCs w:val="24"/>
        </w:rPr>
        <w:t xml:space="preserve"> Soto, </w:t>
      </w:r>
      <w:proofErr w:type="spellStart"/>
      <w:r w:rsidRPr="00A0089D">
        <w:rPr>
          <w:rFonts w:ascii="Times New Roman" w:hAnsi="Times New Roman" w:cs="Times New Roman"/>
          <w:sz w:val="24"/>
          <w:szCs w:val="24"/>
        </w:rPr>
        <w:t>Julià</w:t>
      </w:r>
      <w:proofErr w:type="spellEnd"/>
      <w:r w:rsidRPr="00A0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9D">
        <w:rPr>
          <w:rFonts w:ascii="Times New Roman" w:hAnsi="Times New Roman" w:cs="Times New Roman"/>
          <w:sz w:val="24"/>
          <w:szCs w:val="24"/>
        </w:rPr>
        <w:t>Amengual</w:t>
      </w:r>
      <w:proofErr w:type="spellEnd"/>
      <w:r w:rsidRPr="00A0089D">
        <w:rPr>
          <w:rFonts w:ascii="Times New Roman" w:hAnsi="Times New Roman" w:cs="Times New Roman"/>
          <w:sz w:val="24"/>
          <w:szCs w:val="24"/>
        </w:rPr>
        <w:t>,</w:t>
      </w:r>
      <w:r w:rsidR="0062731A">
        <w:rPr>
          <w:rFonts w:ascii="Times New Roman" w:hAnsi="Times New Roman" w:cs="Times New Roman"/>
          <w:sz w:val="24"/>
          <w:szCs w:val="24"/>
        </w:rPr>
        <w:t xml:space="preserve"> </w:t>
      </w:r>
      <w:r w:rsidRPr="00A0089D">
        <w:rPr>
          <w:rFonts w:ascii="Times New Roman" w:hAnsi="Times New Roman" w:cs="Times New Roman"/>
          <w:sz w:val="24"/>
          <w:szCs w:val="24"/>
        </w:rPr>
        <w:t xml:space="preserve">Joan Ribas, Rafael </w:t>
      </w:r>
      <w:proofErr w:type="spellStart"/>
      <w:r w:rsidRPr="00A0089D">
        <w:rPr>
          <w:rFonts w:ascii="Times New Roman" w:hAnsi="Times New Roman" w:cs="Times New Roman"/>
          <w:sz w:val="24"/>
          <w:szCs w:val="24"/>
        </w:rPr>
        <w:t>Torrubia</w:t>
      </w:r>
      <w:proofErr w:type="spellEnd"/>
      <w:r w:rsidRPr="00A0089D">
        <w:rPr>
          <w:rFonts w:ascii="Times New Roman" w:hAnsi="Times New Roman" w:cs="Times New Roman"/>
          <w:sz w:val="24"/>
          <w:szCs w:val="24"/>
        </w:rPr>
        <w:t>, Antoni Rodríguez-</w:t>
      </w:r>
      <w:proofErr w:type="spellStart"/>
      <w:r w:rsidRPr="00A0089D">
        <w:rPr>
          <w:rFonts w:ascii="Times New Roman" w:hAnsi="Times New Roman" w:cs="Times New Roman"/>
          <w:sz w:val="24"/>
          <w:szCs w:val="24"/>
        </w:rPr>
        <w:t>Fornells</w:t>
      </w:r>
      <w:proofErr w:type="spellEnd"/>
      <w:r w:rsidRPr="00A0089D">
        <w:rPr>
          <w:rFonts w:ascii="Times New Roman" w:hAnsi="Times New Roman" w:cs="Times New Roman"/>
          <w:sz w:val="24"/>
          <w:szCs w:val="24"/>
        </w:rPr>
        <w:t xml:space="preserve"> and Josep Marco-</w:t>
      </w:r>
      <w:proofErr w:type="spellStart"/>
      <w:r w:rsidRPr="00A0089D">
        <w:rPr>
          <w:rFonts w:ascii="Times New Roman" w:hAnsi="Times New Roman" w:cs="Times New Roman"/>
          <w:sz w:val="24"/>
          <w:szCs w:val="24"/>
        </w:rPr>
        <w:t>Pallarés</w:t>
      </w:r>
      <w:proofErr w:type="spellEnd"/>
    </w:p>
    <w:p w:rsidR="00A0089D" w:rsidRDefault="00A0089D" w:rsidP="00A0089D">
      <w:pPr>
        <w:spacing w:after="0" w:line="48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0089D" w:rsidRPr="003174C8" w:rsidRDefault="00A0089D" w:rsidP="00A0089D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4C8">
        <w:rPr>
          <w:rFonts w:ascii="Times New Roman" w:hAnsi="Times New Roman" w:cs="Times New Roman"/>
          <w:b/>
          <w:i/>
          <w:sz w:val="24"/>
          <w:szCs w:val="24"/>
        </w:rPr>
        <w:t>- Supporting Information -</w:t>
      </w:r>
    </w:p>
    <w:p w:rsidR="00A0089D" w:rsidRPr="003174C8" w:rsidRDefault="00A0089D" w:rsidP="00A0089D"/>
    <w:p w:rsidR="00CA160A" w:rsidRPr="001C00DC" w:rsidRDefault="00E62126" w:rsidP="00CA160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Table A</w:t>
      </w:r>
      <w:r w:rsidR="00CA160A" w:rsidRPr="001C00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CA160A" w:rsidRPr="001C00DC">
        <w:rPr>
          <w:rFonts w:ascii="Times New Roman" w:hAnsi="Times New Roman" w:cs="Times New Roman"/>
          <w:sz w:val="24"/>
          <w:szCs w:val="24"/>
          <w:lang w:val="en-GB"/>
        </w:rPr>
        <w:t>Medication prescription of BPD patients</w:t>
      </w:r>
    </w:p>
    <w:tbl>
      <w:tblPr>
        <w:tblStyle w:val="Tablaconcuadrcula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593"/>
        <w:gridCol w:w="978"/>
        <w:gridCol w:w="380"/>
        <w:gridCol w:w="719"/>
        <w:gridCol w:w="978"/>
        <w:gridCol w:w="380"/>
        <w:gridCol w:w="1441"/>
        <w:gridCol w:w="1441"/>
      </w:tblGrid>
      <w:tr w:rsidR="00231FE9" w:rsidRPr="001C00DC" w:rsidTr="00B659FC">
        <w:tc>
          <w:tcPr>
            <w:tcW w:w="1038" w:type="pct"/>
            <w:tcBorders>
              <w:bottom w:val="nil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NI-BPD</w:t>
            </w:r>
          </w:p>
          <w:p w:rsidR="00CA160A" w:rsidRPr="001C00DC" w:rsidRDefault="00CA160A" w:rsidP="00B659F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(n = 17)</w:t>
            </w:r>
          </w:p>
        </w:tc>
        <w:tc>
          <w:tcPr>
            <w:tcW w:w="218" w:type="pct"/>
            <w:tcBorders>
              <w:bottom w:val="nil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SI-BPD</w:t>
            </w:r>
          </w:p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 = 17)</w:t>
            </w:r>
          </w:p>
        </w:tc>
        <w:tc>
          <w:tcPr>
            <w:tcW w:w="218" w:type="pct"/>
            <w:tcBorders>
              <w:bottom w:val="nil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 differences</w:t>
            </w:r>
          </w:p>
        </w:tc>
      </w:tr>
      <w:tr w:rsidR="00231FE9" w:rsidRPr="001C00DC" w:rsidTr="00B659FC">
        <w:tc>
          <w:tcPr>
            <w:tcW w:w="1038" w:type="pct"/>
            <w:tcBorders>
              <w:top w:val="nil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218" w:type="pct"/>
            <w:tcBorders>
              <w:top w:val="nil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218" w:type="pct"/>
            <w:tcBorders>
              <w:top w:val="nil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Chi</w:t>
            </w:r>
            <w:r w:rsidRPr="001C00D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</w:t>
            </w:r>
          </w:p>
        </w:tc>
      </w:tr>
      <w:tr w:rsidR="00231FE9" w:rsidRPr="001C00DC" w:rsidTr="00B659FC">
        <w:trPr>
          <w:trHeight w:val="208"/>
        </w:trPr>
        <w:tc>
          <w:tcPr>
            <w:tcW w:w="1038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Medication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1FE9" w:rsidRPr="001C00DC" w:rsidTr="00B659FC">
        <w:tc>
          <w:tcPr>
            <w:tcW w:w="1038" w:type="pct"/>
          </w:tcPr>
          <w:p w:rsidR="00CA160A" w:rsidRPr="001C00DC" w:rsidRDefault="00CA160A" w:rsidP="00B659FC">
            <w:pPr>
              <w:spacing w:after="120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SSRI</w:t>
            </w:r>
          </w:p>
        </w:tc>
        <w:tc>
          <w:tcPr>
            <w:tcW w:w="340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561" w:type="pct"/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47.1</w:t>
            </w:r>
          </w:p>
        </w:tc>
        <w:tc>
          <w:tcPr>
            <w:tcW w:w="218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2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56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47.1</w:t>
            </w:r>
          </w:p>
        </w:tc>
        <w:tc>
          <w:tcPr>
            <w:tcW w:w="218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31FE9" w:rsidRPr="001C00DC" w:rsidTr="00B659FC">
        <w:tc>
          <w:tcPr>
            <w:tcW w:w="1038" w:type="pct"/>
          </w:tcPr>
          <w:p w:rsidR="00CA160A" w:rsidRPr="001C00DC" w:rsidRDefault="00CA160A" w:rsidP="00B659FC">
            <w:pPr>
              <w:spacing w:after="120"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ATP</w:t>
            </w:r>
          </w:p>
        </w:tc>
        <w:tc>
          <w:tcPr>
            <w:tcW w:w="340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218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2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218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31FE9" w:rsidRPr="001C00DC" w:rsidTr="00B659FC">
        <w:tc>
          <w:tcPr>
            <w:tcW w:w="1038" w:type="pct"/>
          </w:tcPr>
          <w:p w:rsidR="00CA160A" w:rsidRPr="001C00DC" w:rsidRDefault="00CA160A" w:rsidP="00B659FC">
            <w:pPr>
              <w:spacing w:after="120"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BZD</w:t>
            </w:r>
          </w:p>
        </w:tc>
        <w:tc>
          <w:tcPr>
            <w:tcW w:w="340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561" w:type="pct"/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47.1</w:t>
            </w:r>
          </w:p>
        </w:tc>
        <w:tc>
          <w:tcPr>
            <w:tcW w:w="218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2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56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64.7</w:t>
            </w:r>
          </w:p>
        </w:tc>
        <w:tc>
          <w:tcPr>
            <w:tcW w:w="218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1.07</w:t>
            </w:r>
          </w:p>
        </w:tc>
        <w:tc>
          <w:tcPr>
            <w:tcW w:w="8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.300</w:t>
            </w:r>
          </w:p>
        </w:tc>
      </w:tr>
      <w:tr w:rsidR="00231FE9" w:rsidRPr="001C00DC" w:rsidTr="00B659FC">
        <w:tc>
          <w:tcPr>
            <w:tcW w:w="1038" w:type="pct"/>
          </w:tcPr>
          <w:p w:rsidR="00CA160A" w:rsidRPr="001C00DC" w:rsidRDefault="00CA160A" w:rsidP="00B659FC">
            <w:pPr>
              <w:spacing w:after="120"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MS</w:t>
            </w:r>
          </w:p>
        </w:tc>
        <w:tc>
          <w:tcPr>
            <w:tcW w:w="340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561" w:type="pct"/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47.1</w:t>
            </w:r>
          </w:p>
        </w:tc>
        <w:tc>
          <w:tcPr>
            <w:tcW w:w="218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2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56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52.9</w:t>
            </w:r>
          </w:p>
        </w:tc>
        <w:tc>
          <w:tcPr>
            <w:tcW w:w="218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.12</w:t>
            </w:r>
          </w:p>
        </w:tc>
        <w:tc>
          <w:tcPr>
            <w:tcW w:w="8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.731</w:t>
            </w:r>
          </w:p>
        </w:tc>
      </w:tr>
    </w:tbl>
    <w:p w:rsidR="00CA160A" w:rsidRPr="001C00DC" w:rsidRDefault="00CA160A" w:rsidP="0077475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C00DC">
        <w:rPr>
          <w:rFonts w:ascii="Times New Roman" w:hAnsi="Times New Roman" w:cs="Times New Roman"/>
          <w:sz w:val="24"/>
          <w:szCs w:val="24"/>
          <w:lang w:val="en-GB"/>
        </w:rPr>
        <w:t xml:space="preserve">Notes. </w:t>
      </w:r>
      <w:r w:rsidRPr="001C00DC">
        <w:rPr>
          <w:rFonts w:ascii="Times New Roman" w:hAnsi="Times New Roman" w:cs="Times New Roman"/>
          <w:i/>
          <w:sz w:val="24"/>
          <w:szCs w:val="24"/>
        </w:rPr>
        <w:t>SSRI</w:t>
      </w:r>
      <w:r w:rsidRPr="001C00DC">
        <w:rPr>
          <w:rFonts w:ascii="Times New Roman" w:hAnsi="Times New Roman" w:cs="Times New Roman"/>
          <w:sz w:val="24"/>
          <w:szCs w:val="24"/>
        </w:rPr>
        <w:t xml:space="preserve">, Selective serotonin reuptake inhibitors; </w:t>
      </w:r>
      <w:r w:rsidRPr="001C00DC">
        <w:rPr>
          <w:rFonts w:ascii="Times New Roman" w:hAnsi="Times New Roman" w:cs="Times New Roman"/>
          <w:i/>
          <w:sz w:val="24"/>
          <w:szCs w:val="24"/>
        </w:rPr>
        <w:t>ATP</w:t>
      </w:r>
      <w:r w:rsidRPr="001C00DC">
        <w:rPr>
          <w:rFonts w:ascii="Times New Roman" w:hAnsi="Times New Roman" w:cs="Times New Roman"/>
          <w:sz w:val="24"/>
          <w:szCs w:val="24"/>
        </w:rPr>
        <w:t xml:space="preserve">, antipsychotic medications; </w:t>
      </w:r>
      <w:r w:rsidRPr="001C00DC">
        <w:rPr>
          <w:rFonts w:ascii="Times New Roman" w:hAnsi="Times New Roman" w:cs="Times New Roman"/>
          <w:i/>
          <w:sz w:val="24"/>
          <w:szCs w:val="24"/>
        </w:rPr>
        <w:t>BZD</w:t>
      </w:r>
      <w:r w:rsidRPr="001C00DC">
        <w:rPr>
          <w:rFonts w:ascii="Times New Roman" w:hAnsi="Times New Roman" w:cs="Times New Roman"/>
          <w:sz w:val="24"/>
          <w:szCs w:val="24"/>
        </w:rPr>
        <w:t xml:space="preserve">, benzodiazepines; </w:t>
      </w:r>
      <w:r w:rsidRPr="001C00DC">
        <w:rPr>
          <w:rFonts w:ascii="Times New Roman" w:hAnsi="Times New Roman" w:cs="Times New Roman"/>
          <w:i/>
          <w:sz w:val="24"/>
          <w:szCs w:val="24"/>
        </w:rPr>
        <w:t>MS</w:t>
      </w:r>
      <w:r w:rsidRPr="001C00DC">
        <w:rPr>
          <w:rFonts w:ascii="Times New Roman" w:hAnsi="Times New Roman" w:cs="Times New Roman"/>
          <w:sz w:val="24"/>
          <w:szCs w:val="24"/>
        </w:rPr>
        <w:t>, mood-stabilizing drugs.</w:t>
      </w:r>
    </w:p>
    <w:p w:rsidR="00CA160A" w:rsidRPr="001C00DC" w:rsidRDefault="00CA160A" w:rsidP="00CA160A">
      <w:pPr>
        <w:rPr>
          <w:rFonts w:ascii="Times New Roman" w:hAnsi="Times New Roman" w:cs="Times New Roman"/>
          <w:sz w:val="24"/>
          <w:szCs w:val="24"/>
        </w:rPr>
      </w:pPr>
    </w:p>
    <w:p w:rsidR="00CA160A" w:rsidRPr="001C00DC" w:rsidRDefault="00CA160A" w:rsidP="00CA160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00DC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CA160A" w:rsidRPr="001C00DC" w:rsidRDefault="00E62126" w:rsidP="00CA160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B</w:t>
      </w:r>
      <w:r w:rsidR="00CA160A" w:rsidRPr="001C00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CA160A" w:rsidRPr="001C00DC">
        <w:rPr>
          <w:rFonts w:ascii="Times New Roman" w:hAnsi="Times New Roman" w:cs="Times New Roman"/>
          <w:sz w:val="24"/>
          <w:szCs w:val="24"/>
          <w:lang w:val="en-GB"/>
        </w:rPr>
        <w:t xml:space="preserve">Comorbidity in the BPD group </w:t>
      </w:r>
    </w:p>
    <w:tbl>
      <w:tblPr>
        <w:tblStyle w:val="Tablaconcuadrcula"/>
        <w:tblW w:w="386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94"/>
        <w:gridCol w:w="979"/>
        <w:gridCol w:w="378"/>
        <w:gridCol w:w="719"/>
        <w:gridCol w:w="977"/>
      </w:tblGrid>
      <w:tr w:rsidR="00231FE9" w:rsidRPr="001C00DC" w:rsidTr="00B659FC">
        <w:tc>
          <w:tcPr>
            <w:tcW w:w="2291" w:type="pct"/>
            <w:tcBorders>
              <w:bottom w:val="nil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NI-BPD</w:t>
            </w:r>
          </w:p>
          <w:p w:rsidR="00CA160A" w:rsidRPr="001C00DC" w:rsidRDefault="00CA160A" w:rsidP="00B659FC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(n = 17)</w:t>
            </w:r>
          </w:p>
        </w:tc>
        <w:tc>
          <w:tcPr>
            <w:tcW w:w="281" w:type="pct"/>
            <w:tcBorders>
              <w:bottom w:val="nil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SI-BPD</w:t>
            </w:r>
          </w:p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 = 17)</w:t>
            </w:r>
          </w:p>
        </w:tc>
      </w:tr>
      <w:tr w:rsidR="00231FE9" w:rsidRPr="001C00DC" w:rsidTr="000F47FD">
        <w:tc>
          <w:tcPr>
            <w:tcW w:w="2291" w:type="pct"/>
            <w:tcBorders>
              <w:top w:val="nil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CA160A" w:rsidRPr="001C00DC" w:rsidRDefault="00CA160A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231FE9" w:rsidRPr="001C00DC" w:rsidTr="000F47FD">
        <w:tc>
          <w:tcPr>
            <w:tcW w:w="2291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DSM-IV Axis I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B659FC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Past </w:t>
            </w:r>
          </w:p>
        </w:tc>
        <w:tc>
          <w:tcPr>
            <w:tcW w:w="44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7" w:type="pct"/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774753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MDD</w:t>
            </w:r>
          </w:p>
        </w:tc>
        <w:tc>
          <w:tcPr>
            <w:tcW w:w="44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727" w:type="pct"/>
          </w:tcPr>
          <w:p w:rsidR="00CA160A" w:rsidRPr="001C00DC" w:rsidRDefault="00CA160A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41.2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726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52.9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0F47FD" w:rsidP="00774753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a</w:t>
            </w:r>
            <w:r w:rsidR="00CA160A"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nxiety </w:t>
            </w:r>
            <w:proofErr w:type="spellStart"/>
            <w:r w:rsidR="00CA160A"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disorder</w:t>
            </w:r>
            <w:r w:rsidR="00CA160A"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441" w:type="pct"/>
          </w:tcPr>
          <w:p w:rsidR="00CA160A" w:rsidRPr="001C00DC" w:rsidRDefault="000F47FD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27" w:type="pct"/>
          </w:tcPr>
          <w:p w:rsidR="00CA160A" w:rsidRPr="001C00DC" w:rsidRDefault="000F47FD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11.8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0F47FD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26" w:type="pct"/>
          </w:tcPr>
          <w:p w:rsidR="00CA160A" w:rsidRPr="001C00DC" w:rsidRDefault="000F47FD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17.6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774753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Eating </w:t>
            </w:r>
            <w:proofErr w:type="spellStart"/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disorder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44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27" w:type="pct"/>
          </w:tcPr>
          <w:p w:rsidR="00CA160A" w:rsidRPr="001C00DC" w:rsidRDefault="00CA160A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23.5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26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17.6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774753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Substance </w:t>
            </w:r>
            <w:proofErr w:type="spellStart"/>
            <w:r w:rsidR="00FC2CA6"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abuse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44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27" w:type="pct"/>
          </w:tcPr>
          <w:p w:rsidR="00CA160A" w:rsidRPr="001C00DC" w:rsidRDefault="00CA160A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23.5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726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35.3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B659FC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Current </w:t>
            </w:r>
          </w:p>
        </w:tc>
        <w:tc>
          <w:tcPr>
            <w:tcW w:w="44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7" w:type="pct"/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F47FD" w:rsidRPr="001C00DC" w:rsidTr="000F47FD">
        <w:tc>
          <w:tcPr>
            <w:tcW w:w="2291" w:type="pct"/>
          </w:tcPr>
          <w:p w:rsidR="000F47FD" w:rsidRPr="001C00DC" w:rsidRDefault="000F47FD" w:rsidP="00774753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Any anxiety </w:t>
            </w:r>
            <w:proofErr w:type="spellStart"/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disorder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441" w:type="pct"/>
          </w:tcPr>
          <w:p w:rsidR="000F47FD" w:rsidRPr="001C00DC" w:rsidRDefault="000F47FD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27" w:type="pct"/>
          </w:tcPr>
          <w:p w:rsidR="000F47FD" w:rsidRPr="001C00DC" w:rsidRDefault="000F47FD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11.8</w:t>
            </w:r>
          </w:p>
        </w:tc>
        <w:tc>
          <w:tcPr>
            <w:tcW w:w="281" w:type="pct"/>
          </w:tcPr>
          <w:p w:rsidR="000F47FD" w:rsidRPr="001C00DC" w:rsidRDefault="000F47FD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0F47FD" w:rsidRPr="001C00DC" w:rsidRDefault="000F47FD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726" w:type="pct"/>
          </w:tcPr>
          <w:p w:rsidR="000F47FD" w:rsidRPr="001C00DC" w:rsidRDefault="000F47FD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41.2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774753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Eating </w:t>
            </w:r>
            <w:proofErr w:type="spellStart"/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disorder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44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27" w:type="pct"/>
          </w:tcPr>
          <w:p w:rsidR="00CA160A" w:rsidRPr="001C00DC" w:rsidRDefault="00CA160A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23.5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26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23.5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774753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Substance </w:t>
            </w:r>
            <w:proofErr w:type="spellStart"/>
            <w:r w:rsidR="00FC2CA6"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abuse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44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27" w:type="pct"/>
          </w:tcPr>
          <w:p w:rsidR="00CA160A" w:rsidRPr="001C00DC" w:rsidRDefault="00CA160A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23.5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726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47.1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774753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44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27" w:type="pct"/>
          </w:tcPr>
          <w:p w:rsidR="00CA160A" w:rsidRPr="001C00DC" w:rsidRDefault="00CA160A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11.8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26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11.8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CA160A" w:rsidP="00774753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DSM-IV Axis II</w:t>
            </w:r>
          </w:p>
        </w:tc>
        <w:tc>
          <w:tcPr>
            <w:tcW w:w="44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7" w:type="pct"/>
          </w:tcPr>
          <w:p w:rsidR="00CA160A" w:rsidRPr="001C00DC" w:rsidRDefault="00CA160A" w:rsidP="00B659FC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1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6" w:type="pct"/>
          </w:tcPr>
          <w:p w:rsidR="00CA160A" w:rsidRPr="001C00DC" w:rsidRDefault="00CA160A" w:rsidP="00B659F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42DB" w:rsidRPr="001C00DC" w:rsidTr="001C4FA7">
        <w:tc>
          <w:tcPr>
            <w:tcW w:w="2291" w:type="pct"/>
          </w:tcPr>
          <w:p w:rsidR="005542DB" w:rsidRPr="001C00DC" w:rsidRDefault="005542DB" w:rsidP="001C4FA7">
            <w:pPr>
              <w:spacing w:after="120"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Cluster A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e</w:t>
            </w:r>
          </w:p>
        </w:tc>
        <w:tc>
          <w:tcPr>
            <w:tcW w:w="441" w:type="pct"/>
          </w:tcPr>
          <w:p w:rsidR="005542DB" w:rsidRPr="001C00DC" w:rsidRDefault="005542DB" w:rsidP="001C4FA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727" w:type="pct"/>
          </w:tcPr>
          <w:p w:rsidR="005542DB" w:rsidRPr="001C00DC" w:rsidRDefault="005542DB" w:rsidP="001C4FA7">
            <w:pPr>
              <w:spacing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81" w:type="pct"/>
          </w:tcPr>
          <w:p w:rsidR="005542DB" w:rsidRPr="001C00DC" w:rsidRDefault="005542DB" w:rsidP="001C4FA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5542DB" w:rsidRPr="001C00DC" w:rsidRDefault="005542DB" w:rsidP="001C4FA7">
            <w:pPr>
              <w:tabs>
                <w:tab w:val="center" w:pos="251"/>
              </w:tabs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5</w:t>
            </w:r>
          </w:p>
        </w:tc>
        <w:tc>
          <w:tcPr>
            <w:tcW w:w="726" w:type="pct"/>
          </w:tcPr>
          <w:p w:rsidR="005542DB" w:rsidRPr="001C00DC" w:rsidRDefault="005542DB" w:rsidP="001C4FA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29.4</w:t>
            </w:r>
          </w:p>
        </w:tc>
      </w:tr>
      <w:tr w:rsidR="005542DB" w:rsidRPr="001C00DC" w:rsidTr="001C4FA7">
        <w:tc>
          <w:tcPr>
            <w:tcW w:w="2291" w:type="pct"/>
          </w:tcPr>
          <w:p w:rsidR="005542DB" w:rsidRPr="001C00DC" w:rsidRDefault="005542DB" w:rsidP="0077475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Paranoid</w:t>
            </w:r>
          </w:p>
        </w:tc>
        <w:tc>
          <w:tcPr>
            <w:tcW w:w="441" w:type="pct"/>
          </w:tcPr>
          <w:p w:rsidR="005542DB" w:rsidRPr="001C00DC" w:rsidRDefault="005542DB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727" w:type="pct"/>
          </w:tcPr>
          <w:p w:rsidR="005542DB" w:rsidRPr="001C00DC" w:rsidRDefault="005542DB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81" w:type="pct"/>
          </w:tcPr>
          <w:p w:rsidR="005542DB" w:rsidRPr="001C00DC" w:rsidRDefault="005542DB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5542DB" w:rsidRPr="001C00DC" w:rsidRDefault="005542DB" w:rsidP="00774753">
            <w:pPr>
              <w:tabs>
                <w:tab w:val="center" w:pos="2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4</w:t>
            </w:r>
          </w:p>
        </w:tc>
        <w:tc>
          <w:tcPr>
            <w:tcW w:w="726" w:type="pct"/>
          </w:tcPr>
          <w:p w:rsidR="005542DB" w:rsidRPr="001C00DC" w:rsidRDefault="005542DB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23.5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5542DB" w:rsidP="0077475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</w:rPr>
              <w:t>Schizotypal</w:t>
            </w:r>
          </w:p>
        </w:tc>
        <w:tc>
          <w:tcPr>
            <w:tcW w:w="44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727" w:type="pct"/>
          </w:tcPr>
          <w:p w:rsidR="00CA160A" w:rsidRPr="001C00DC" w:rsidRDefault="00CA160A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CA160A" w:rsidP="00774753">
            <w:pPr>
              <w:tabs>
                <w:tab w:val="center" w:pos="2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5542DB"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26" w:type="pct"/>
          </w:tcPr>
          <w:p w:rsidR="00CA160A" w:rsidRPr="001C00DC" w:rsidRDefault="005542DB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11.8</w:t>
            </w:r>
          </w:p>
        </w:tc>
      </w:tr>
      <w:tr w:rsidR="00EB794F" w:rsidRPr="001C00DC" w:rsidTr="001C4FA7">
        <w:tc>
          <w:tcPr>
            <w:tcW w:w="2291" w:type="pct"/>
          </w:tcPr>
          <w:p w:rsidR="00EB794F" w:rsidRPr="001C00DC" w:rsidRDefault="00EB794F" w:rsidP="00774753">
            <w:pPr>
              <w:spacing w:before="120" w:after="120"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Cluster B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f</w:t>
            </w:r>
          </w:p>
        </w:tc>
        <w:tc>
          <w:tcPr>
            <w:tcW w:w="441" w:type="pct"/>
          </w:tcPr>
          <w:p w:rsidR="00EB794F" w:rsidRPr="001C00DC" w:rsidRDefault="00EB794F" w:rsidP="00774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27" w:type="pct"/>
          </w:tcPr>
          <w:p w:rsidR="00EB794F" w:rsidRPr="001C00DC" w:rsidRDefault="00EB794F" w:rsidP="00774753">
            <w:pPr>
              <w:spacing w:before="120"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5.9</w:t>
            </w:r>
          </w:p>
        </w:tc>
        <w:tc>
          <w:tcPr>
            <w:tcW w:w="281" w:type="pct"/>
          </w:tcPr>
          <w:p w:rsidR="00EB794F" w:rsidRPr="001C00DC" w:rsidRDefault="00EB794F" w:rsidP="00774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EB794F" w:rsidRPr="001C00DC" w:rsidRDefault="00EB794F" w:rsidP="00774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726" w:type="pct"/>
          </w:tcPr>
          <w:p w:rsidR="00EB794F" w:rsidRPr="001C00DC" w:rsidRDefault="00EB794F" w:rsidP="00774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35.3</w:t>
            </w:r>
          </w:p>
        </w:tc>
      </w:tr>
      <w:tr w:rsidR="00EB794F" w:rsidRPr="001C00DC" w:rsidTr="001C4FA7">
        <w:tc>
          <w:tcPr>
            <w:tcW w:w="2291" w:type="pct"/>
          </w:tcPr>
          <w:p w:rsidR="00EB794F" w:rsidRPr="001C00DC" w:rsidRDefault="00EB794F" w:rsidP="0077475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Histrionic</w:t>
            </w:r>
          </w:p>
        </w:tc>
        <w:tc>
          <w:tcPr>
            <w:tcW w:w="441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727" w:type="pct"/>
          </w:tcPr>
          <w:p w:rsidR="00EB794F" w:rsidRPr="001C00DC" w:rsidRDefault="00EB794F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81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26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5.9</w:t>
            </w:r>
          </w:p>
        </w:tc>
      </w:tr>
      <w:tr w:rsidR="00231FE9" w:rsidRPr="001C00DC" w:rsidTr="000F47FD">
        <w:tc>
          <w:tcPr>
            <w:tcW w:w="2291" w:type="pct"/>
          </w:tcPr>
          <w:p w:rsidR="00CA160A" w:rsidRPr="001C00DC" w:rsidRDefault="00EB794F" w:rsidP="0077475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Antisocial</w:t>
            </w:r>
          </w:p>
        </w:tc>
        <w:tc>
          <w:tcPr>
            <w:tcW w:w="44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27" w:type="pct"/>
          </w:tcPr>
          <w:p w:rsidR="00CA160A" w:rsidRPr="001C00DC" w:rsidRDefault="00CA160A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5.9</w:t>
            </w:r>
          </w:p>
        </w:tc>
        <w:tc>
          <w:tcPr>
            <w:tcW w:w="281" w:type="pct"/>
          </w:tcPr>
          <w:p w:rsidR="00CA160A" w:rsidRPr="001C00DC" w:rsidRDefault="00CA160A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CA160A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726" w:type="pct"/>
          </w:tcPr>
          <w:p w:rsidR="00CA160A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  <w:r w:rsidR="00CA160A"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EB794F" w:rsidRPr="001C00DC" w:rsidTr="001C4FA7">
        <w:tc>
          <w:tcPr>
            <w:tcW w:w="2291" w:type="pct"/>
          </w:tcPr>
          <w:p w:rsidR="00EB794F" w:rsidRPr="001C00DC" w:rsidRDefault="00EB794F" w:rsidP="00774753">
            <w:pPr>
              <w:spacing w:before="120" w:after="120"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Cluster C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g</w:t>
            </w: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41" w:type="pct"/>
          </w:tcPr>
          <w:p w:rsidR="00EB794F" w:rsidRPr="001C00DC" w:rsidRDefault="00EB794F" w:rsidP="00774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727" w:type="pct"/>
          </w:tcPr>
          <w:p w:rsidR="00EB794F" w:rsidRPr="001C00DC" w:rsidRDefault="00EB794F" w:rsidP="00774753">
            <w:pPr>
              <w:spacing w:before="120" w:after="12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29.4</w:t>
            </w:r>
          </w:p>
        </w:tc>
        <w:tc>
          <w:tcPr>
            <w:tcW w:w="281" w:type="pct"/>
          </w:tcPr>
          <w:p w:rsidR="00EB794F" w:rsidRPr="001C00DC" w:rsidRDefault="00EB794F" w:rsidP="00774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EB794F" w:rsidRPr="001C00DC" w:rsidRDefault="00EB794F" w:rsidP="00774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26" w:type="pct"/>
          </w:tcPr>
          <w:p w:rsidR="00EB794F" w:rsidRPr="001C00DC" w:rsidRDefault="00EB794F" w:rsidP="00774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23.6</w:t>
            </w:r>
          </w:p>
        </w:tc>
      </w:tr>
      <w:tr w:rsidR="00EB794F" w:rsidRPr="001C00DC" w:rsidTr="001C4FA7">
        <w:tc>
          <w:tcPr>
            <w:tcW w:w="2291" w:type="pct"/>
          </w:tcPr>
          <w:p w:rsidR="00EB794F" w:rsidRPr="001C00DC" w:rsidRDefault="00EB794F" w:rsidP="0077475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Avoidant</w:t>
            </w:r>
          </w:p>
        </w:tc>
        <w:tc>
          <w:tcPr>
            <w:tcW w:w="441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27" w:type="pct"/>
          </w:tcPr>
          <w:p w:rsidR="00EB794F" w:rsidRPr="001C00DC" w:rsidRDefault="00EB794F" w:rsidP="0077475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5.9</w:t>
            </w:r>
          </w:p>
        </w:tc>
        <w:tc>
          <w:tcPr>
            <w:tcW w:w="281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26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11.8</w:t>
            </w:r>
          </w:p>
        </w:tc>
      </w:tr>
      <w:tr w:rsidR="00EB794F" w:rsidRPr="001C00DC" w:rsidTr="000F47FD">
        <w:tc>
          <w:tcPr>
            <w:tcW w:w="2291" w:type="pct"/>
          </w:tcPr>
          <w:p w:rsidR="00EB794F" w:rsidRPr="001C00DC" w:rsidRDefault="00EB794F" w:rsidP="00774753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Dependent</w:t>
            </w:r>
          </w:p>
        </w:tc>
        <w:tc>
          <w:tcPr>
            <w:tcW w:w="441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727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29.4</w:t>
            </w:r>
          </w:p>
        </w:tc>
        <w:tc>
          <w:tcPr>
            <w:tcW w:w="281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4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26" w:type="pct"/>
          </w:tcPr>
          <w:p w:rsidR="00EB794F" w:rsidRPr="001C00DC" w:rsidRDefault="00EB794F" w:rsidP="00774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0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11.8</w:t>
            </w:r>
          </w:p>
        </w:tc>
      </w:tr>
    </w:tbl>
    <w:p w:rsidR="00CA160A" w:rsidRPr="001C00DC" w:rsidRDefault="00CA160A" w:rsidP="00CA160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C00DC">
        <w:rPr>
          <w:rFonts w:ascii="Times New Roman" w:hAnsi="Times New Roman" w:cs="Times New Roman"/>
          <w:sz w:val="24"/>
          <w:szCs w:val="24"/>
          <w:lang w:val="en-GB"/>
        </w:rPr>
        <w:t xml:space="preserve">Notes. </w:t>
      </w:r>
      <w:r w:rsidRPr="001C00DC">
        <w:rPr>
          <w:rFonts w:ascii="Times New Roman" w:hAnsi="Times New Roman" w:cs="Times New Roman"/>
          <w:i/>
          <w:sz w:val="24"/>
          <w:szCs w:val="24"/>
        </w:rPr>
        <w:t>MDD</w:t>
      </w:r>
      <w:r w:rsidRPr="001C00DC">
        <w:rPr>
          <w:rFonts w:ascii="Times New Roman" w:hAnsi="Times New Roman" w:cs="Times New Roman"/>
          <w:sz w:val="24"/>
          <w:szCs w:val="24"/>
        </w:rPr>
        <w:t xml:space="preserve">, Major depressive disorder. </w:t>
      </w:r>
    </w:p>
    <w:p w:rsidR="00CA160A" w:rsidRPr="001C00DC" w:rsidRDefault="00CA160A" w:rsidP="005542DB">
      <w:pPr>
        <w:spacing w:after="120" w:line="240" w:lineRule="auto"/>
        <w:rPr>
          <w:rStyle w:val="hps"/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C00D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proofErr w:type="spellEnd"/>
      <w:proofErr w:type="gramEnd"/>
      <w:r w:rsidRPr="001C00DC">
        <w:rPr>
          <w:rFonts w:ascii="Times New Roman" w:hAnsi="Times New Roman" w:cs="Times New Roman"/>
          <w:sz w:val="24"/>
          <w:szCs w:val="24"/>
          <w:lang w:val="en-GB"/>
        </w:rPr>
        <w:t xml:space="preserve"> Any anxiety disorder</w:t>
      </w:r>
    </w:p>
    <w:p w:rsidR="00CA160A" w:rsidRPr="001C00DC" w:rsidRDefault="00CA160A" w:rsidP="005542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DC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1C00DC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C00DC">
        <w:rPr>
          <w:rFonts w:ascii="Times New Roman" w:hAnsi="Times New Roman" w:cs="Times New Roman"/>
          <w:sz w:val="24"/>
          <w:szCs w:val="24"/>
        </w:rPr>
        <w:t>Any eating disorder</w:t>
      </w:r>
    </w:p>
    <w:p w:rsidR="00CA160A" w:rsidRPr="001C00DC" w:rsidRDefault="00CA160A" w:rsidP="005542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D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Pr="001C00DC">
        <w:rPr>
          <w:rFonts w:ascii="Times New Roman" w:hAnsi="Times New Roman" w:cs="Times New Roman"/>
          <w:sz w:val="24"/>
          <w:szCs w:val="24"/>
        </w:rPr>
        <w:t xml:space="preserve"> Any substance use disorder</w:t>
      </w:r>
    </w:p>
    <w:p w:rsidR="00CA160A" w:rsidRPr="001C00DC" w:rsidRDefault="00CA160A" w:rsidP="005542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DC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gramEnd"/>
      <w:r w:rsidRPr="001C00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C00DC">
        <w:rPr>
          <w:rFonts w:ascii="Times New Roman" w:hAnsi="Times New Roman" w:cs="Times New Roman"/>
          <w:sz w:val="24"/>
          <w:szCs w:val="24"/>
        </w:rPr>
        <w:t>Any other disorder such as adaptive disorder</w:t>
      </w:r>
    </w:p>
    <w:p w:rsidR="00CA160A" w:rsidRPr="001C00DC" w:rsidRDefault="00CA160A" w:rsidP="005542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DC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gramEnd"/>
      <w:r w:rsidRPr="001C00DC">
        <w:rPr>
          <w:rFonts w:ascii="Times New Roman" w:hAnsi="Times New Roman" w:cs="Times New Roman"/>
          <w:sz w:val="24"/>
          <w:szCs w:val="24"/>
        </w:rPr>
        <w:t xml:space="preserve"> Any cluster A personality disorder (paranoid, schizoid or schizotypal) </w:t>
      </w:r>
    </w:p>
    <w:p w:rsidR="00CA160A" w:rsidRPr="001C00DC" w:rsidRDefault="00CA160A" w:rsidP="005542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DC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proofErr w:type="gramEnd"/>
      <w:r w:rsidRPr="001C00DC">
        <w:rPr>
          <w:rFonts w:ascii="Times New Roman" w:hAnsi="Times New Roman" w:cs="Times New Roman"/>
          <w:sz w:val="24"/>
          <w:szCs w:val="24"/>
        </w:rPr>
        <w:t xml:space="preserve"> Any cluster B personality disorder (antisocial, histrionic or narcissistic)</w:t>
      </w:r>
    </w:p>
    <w:p w:rsidR="00CA160A" w:rsidRPr="001C00DC" w:rsidRDefault="00CA160A" w:rsidP="005542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0DC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proofErr w:type="gramEnd"/>
      <w:r w:rsidRPr="001C00DC">
        <w:rPr>
          <w:rFonts w:ascii="Times New Roman" w:hAnsi="Times New Roman" w:cs="Times New Roman"/>
          <w:sz w:val="24"/>
          <w:szCs w:val="24"/>
        </w:rPr>
        <w:t xml:space="preserve"> Any </w:t>
      </w:r>
      <w:r w:rsidR="00EB794F" w:rsidRPr="001C00DC">
        <w:rPr>
          <w:rFonts w:ascii="Times New Roman" w:hAnsi="Times New Roman" w:cs="Times New Roman"/>
          <w:sz w:val="24"/>
          <w:szCs w:val="24"/>
        </w:rPr>
        <w:t>cluster C personality disorder (</w:t>
      </w:r>
      <w:r w:rsidRPr="001C00DC">
        <w:rPr>
          <w:rFonts w:ascii="Times New Roman" w:hAnsi="Times New Roman" w:cs="Times New Roman"/>
          <w:sz w:val="24"/>
          <w:szCs w:val="24"/>
        </w:rPr>
        <w:t>obsessive-compulsive, dependent or avoidant)</w:t>
      </w:r>
    </w:p>
    <w:p w:rsidR="00407C0C" w:rsidRPr="001C00DC" w:rsidRDefault="00407C0C" w:rsidP="00E4701E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</w:p>
    <w:p w:rsidR="00407C0C" w:rsidRPr="001C00DC" w:rsidRDefault="00407C0C" w:rsidP="00E4701E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</w:p>
    <w:p w:rsidR="009A7F65" w:rsidRPr="001C00DC" w:rsidRDefault="00BF2D85" w:rsidP="00E4701E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1C00DC">
        <w:rPr>
          <w:rFonts w:ascii="Times New Roman" w:hAnsi="Times New Roman" w:cs="Times New Roman"/>
          <w:b/>
          <w:bCs/>
          <w:color w:val="auto"/>
          <w:sz w:val="28"/>
          <w:szCs w:val="24"/>
        </w:rPr>
        <w:lastRenderedPageBreak/>
        <w:t xml:space="preserve">Behavioral </w:t>
      </w:r>
      <w:r w:rsidR="00C374C5" w:rsidRPr="001C00DC">
        <w:rPr>
          <w:rFonts w:ascii="Times New Roman" w:hAnsi="Times New Roman" w:cs="Times New Roman"/>
          <w:b/>
          <w:bCs/>
          <w:color w:val="auto"/>
          <w:sz w:val="28"/>
          <w:szCs w:val="24"/>
        </w:rPr>
        <w:t>Results</w:t>
      </w:r>
    </w:p>
    <w:p w:rsidR="00E4701E" w:rsidRPr="001C00DC" w:rsidRDefault="00E4701E" w:rsidP="00E4701E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9A7F65" w:rsidRPr="001C00DC" w:rsidRDefault="00231FE9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00DC"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eastAsia="es-ES"/>
        </w:rPr>
        <w:drawing>
          <wp:inline distT="0" distB="0" distL="0" distR="0">
            <wp:extent cx="5400040" cy="34613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_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65" w:rsidRPr="001C00DC" w:rsidRDefault="00E62126" w:rsidP="009A7F65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Figure A</w:t>
      </w:r>
      <w:r w:rsidR="009A7F65" w:rsidRPr="001C00DC">
        <w:rPr>
          <w:rFonts w:ascii="Times New Roman" w:hAnsi="Times New Roman" w:cs="Times New Roman"/>
          <w:b/>
        </w:rPr>
        <w:t>. Behavioral data for controls (light grey), SI-BPD (grey) and NI-BPD (dark grey) individuals</w:t>
      </w:r>
      <w:r w:rsidR="009A7F65" w:rsidRPr="001C00DC">
        <w:rPr>
          <w:rFonts w:ascii="Times New Roman" w:hAnsi="Times New Roman" w:cs="Times New Roman"/>
        </w:rPr>
        <w:t>. A. Mean reaction times (±SEM) from completed correct compatible and incompatible trials; and mean percentage (±SEM) of correct trials from go condition. B. Mean reaction times (±SEM) from completed correct and error trials; and mean percentage (±SEM) of corrected errors from go trials. C. Mean reaction times (±SEM) from Stop Signal; and mean percentage (±SEM) of inhibited from stop trials. D. Mean of Post Error Slowing reaction times (±SEM).</w:t>
      </w:r>
    </w:p>
    <w:p w:rsidR="009A7F65" w:rsidRPr="001C00DC" w:rsidRDefault="009A7F65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174C8" w:rsidRPr="001C00DC" w:rsidRDefault="0061333A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1C00DC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Filtered </w:t>
      </w:r>
      <w:r w:rsidR="00154A46" w:rsidRPr="001C00DC">
        <w:rPr>
          <w:rFonts w:ascii="Times New Roman" w:hAnsi="Times New Roman" w:cs="Times New Roman"/>
          <w:b/>
          <w:bCs/>
          <w:color w:val="auto"/>
          <w:sz w:val="28"/>
          <w:szCs w:val="24"/>
        </w:rPr>
        <w:t>Response-locked ERP data</w:t>
      </w:r>
    </w:p>
    <w:p w:rsidR="002C1BF8" w:rsidRPr="001C00DC" w:rsidRDefault="002C1BF8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C00DC">
        <w:rPr>
          <w:rFonts w:ascii="Times New Roman" w:hAnsi="Times New Roman" w:cs="Times New Roman"/>
          <w:bCs/>
          <w:iCs/>
          <w:color w:val="auto"/>
          <w:sz w:val="24"/>
          <w:szCs w:val="24"/>
        </w:rPr>
        <w:tab/>
      </w:r>
      <w:r w:rsidR="008A14D7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To discard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differences in the response-locked activity between the Control and two BPD groups, we filtered the ERP response-locked data to differentiate between the activity associated to the delta (1-3</w:t>
      </w:r>
      <w:r w:rsidR="00AE66EC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H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z) and theta </w:t>
      </w:r>
      <w:r w:rsidR="00AE66EC" w:rsidRPr="001C00DC">
        <w:rPr>
          <w:rFonts w:ascii="Times New Roman" w:hAnsi="Times New Roman" w:cs="Times New Roman"/>
          <w:color w:val="auto"/>
          <w:sz w:val="24"/>
          <w:szCs w:val="24"/>
        </w:rPr>
        <w:t>frequencies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(3-9</w:t>
      </w:r>
      <w:r w:rsidR="00AE66EC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H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AE66EC" w:rsidRPr="001C00D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2C1BF8" w:rsidRPr="001C00DC" w:rsidRDefault="002C1BF8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C00DC">
        <w:rPr>
          <w:rFonts w:ascii="Times New Roman" w:hAnsi="Times New Roman" w:cs="Times New Roman"/>
          <w:color w:val="auto"/>
          <w:sz w:val="24"/>
          <w:szCs w:val="24"/>
        </w:rPr>
        <w:tab/>
        <w:t>In addition, we firstly entered the theta-ERN mea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n amplitude (measured between 30-80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C00DC">
        <w:rPr>
          <w:rFonts w:ascii="Times New Roman" w:hAnsi="Times New Roman" w:cs="Times New Roman"/>
          <w:color w:val="auto"/>
          <w:sz w:val="24"/>
          <w:szCs w:val="24"/>
        </w:rPr>
        <w:t>ms</w:t>
      </w:r>
      <w:proofErr w:type="spellEnd"/>
      <w:r w:rsidRPr="001C00DC">
        <w:rPr>
          <w:rFonts w:ascii="Times New Roman" w:hAnsi="Times New Roman" w:cs="Times New Roman"/>
          <w:color w:val="auto"/>
          <w:sz w:val="24"/>
          <w:szCs w:val="24"/>
        </w:rPr>
        <w:t>) and theta-</w:t>
      </w:r>
      <w:proofErr w:type="spellStart"/>
      <w:r w:rsidRPr="001C00DC">
        <w:rPr>
          <w:rFonts w:ascii="Times New Roman" w:hAnsi="Times New Roman" w:cs="Times New Roman"/>
          <w:color w:val="auto"/>
          <w:sz w:val="24"/>
          <w:szCs w:val="24"/>
        </w:rPr>
        <w:t>Pe</w:t>
      </w:r>
      <w:proofErr w:type="spellEnd"/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mean amplitude (measured between 1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85-265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ms) in the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same </w:t>
      </w:r>
      <w:proofErr w:type="spellStart"/>
      <w:r w:rsidRPr="001C00DC">
        <w:rPr>
          <w:rFonts w:ascii="Times New Roman" w:hAnsi="Times New Roman" w:cs="Times New Roman"/>
          <w:color w:val="auto"/>
          <w:sz w:val="24"/>
          <w:szCs w:val="24"/>
        </w:rPr>
        <w:t>rmANOVA</w:t>
      </w:r>
      <w:proofErr w:type="spellEnd"/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6EC" w:rsidRPr="001C00DC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the not filtered analysis. </w:t>
      </w:r>
      <w:r w:rsidR="00AE66EC" w:rsidRPr="001C00DC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he increase in the theta-ERN activity after errors was confirmed by the significant main effect of Response [</w:t>
      </w:r>
      <w:proofErr w:type="gramStart"/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1,48)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71.844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&lt; .001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= 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.599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]. Importantly, no main effect of Group [</w:t>
      </w:r>
      <w:proofErr w:type="gramStart"/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2,48)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.852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= .43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3,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=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.034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] nor interaction Response x Group [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(2,48)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769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= .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469,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=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6893" w:rsidRPr="001C00DC">
        <w:rPr>
          <w:rFonts w:ascii="Times New Roman" w:hAnsi="Times New Roman" w:cs="Times New Roman"/>
          <w:color w:val="auto"/>
          <w:sz w:val="24"/>
          <w:szCs w:val="24"/>
        </w:rPr>
        <w:t>.031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] were found, showing no theta-ERN amplitude differences between groups. On the other hand, no differences between correct and error trials were found in the theta-</w:t>
      </w:r>
      <w:proofErr w:type="spellStart"/>
      <w:r w:rsidRPr="001C00DC">
        <w:rPr>
          <w:rFonts w:ascii="Times New Roman" w:hAnsi="Times New Roman" w:cs="Times New Roman"/>
          <w:color w:val="auto"/>
          <w:sz w:val="24"/>
          <w:szCs w:val="24"/>
        </w:rPr>
        <w:t>Pe</w:t>
      </w:r>
      <w:proofErr w:type="spellEnd"/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time-window [main effect of Response: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(1,48)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AF2149" w:rsidRPr="001C00DC">
        <w:rPr>
          <w:rFonts w:ascii="Times New Roman" w:hAnsi="Times New Roman" w:cs="Times New Roman"/>
          <w:iCs/>
          <w:color w:val="auto"/>
          <w:sz w:val="24"/>
          <w:szCs w:val="24"/>
        </w:rPr>
        <w:t>2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53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= .1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2,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=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.05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], as well as no significant main effect of Group [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(2,48)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AF2149" w:rsidRPr="001C00DC">
        <w:rPr>
          <w:rFonts w:ascii="Times New Roman" w:hAnsi="Times New Roman" w:cs="Times New Roman"/>
          <w:iCs/>
          <w:color w:val="auto"/>
          <w:sz w:val="24"/>
          <w:szCs w:val="24"/>
        </w:rPr>
        <w:t>1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= 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>= .07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] nor interaction Response x Group effect [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(2,48)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861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= 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429,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=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.035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] were encountered. </w:t>
      </w:r>
    </w:p>
    <w:p w:rsidR="00BF7A2D" w:rsidRPr="001C00DC" w:rsidRDefault="002C1BF8">
      <w:pPr>
        <w:pStyle w:val="Perdefecte"/>
        <w:spacing w:after="0" w:line="480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1C00DC">
        <w:rPr>
          <w:rFonts w:ascii="Times New Roman" w:hAnsi="Times New Roman" w:cs="Times New Roman"/>
          <w:color w:val="auto"/>
          <w:sz w:val="24"/>
          <w:szCs w:val="24"/>
        </w:rPr>
        <w:tab/>
        <w:t>Secondly, we entered the de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lta-ERN mean (measured between 3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>0-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0 </w:t>
      </w:r>
      <w:proofErr w:type="spellStart"/>
      <w:r w:rsidRPr="001C00DC">
        <w:rPr>
          <w:rFonts w:ascii="Times New Roman" w:hAnsi="Times New Roman" w:cs="Times New Roman"/>
          <w:color w:val="auto"/>
          <w:sz w:val="24"/>
          <w:szCs w:val="24"/>
        </w:rPr>
        <w:t>ms</w:t>
      </w:r>
      <w:proofErr w:type="spellEnd"/>
      <w:r w:rsidRPr="001C00DC">
        <w:rPr>
          <w:rFonts w:ascii="Times New Roman" w:hAnsi="Times New Roman" w:cs="Times New Roman"/>
          <w:color w:val="auto"/>
          <w:sz w:val="24"/>
          <w:szCs w:val="24"/>
        </w:rPr>
        <w:t>) and delta-</w:t>
      </w:r>
      <w:proofErr w:type="spellStart"/>
      <w:r w:rsidRPr="001C00DC">
        <w:rPr>
          <w:rFonts w:ascii="Times New Roman" w:hAnsi="Times New Roman" w:cs="Times New Roman"/>
          <w:color w:val="auto"/>
          <w:sz w:val="24"/>
          <w:szCs w:val="24"/>
        </w:rPr>
        <w:t>Pe</w:t>
      </w:r>
      <w:proofErr w:type="spellEnd"/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(me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an amplitude measured between 185-265 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ms) amplitudes in the subsequent </w:t>
      </w:r>
      <w:proofErr w:type="spellStart"/>
      <w:r w:rsidRPr="001C00DC">
        <w:rPr>
          <w:rFonts w:ascii="Times New Roman" w:hAnsi="Times New Roman" w:cs="Times New Roman"/>
          <w:color w:val="auto"/>
          <w:sz w:val="24"/>
          <w:szCs w:val="24"/>
        </w:rPr>
        <w:t>rmANOVA</w:t>
      </w:r>
      <w:proofErr w:type="spellEnd"/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96AFA" w:rsidRPr="001C00DC">
        <w:rPr>
          <w:rFonts w:ascii="Times New Roman" w:hAnsi="Times New Roman" w:cs="Times New Roman"/>
          <w:color w:val="auto"/>
          <w:sz w:val="24"/>
          <w:szCs w:val="24"/>
        </w:rPr>
        <w:t>No significant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main effect of Response </w:t>
      </w:r>
      <w:r w:rsidR="00491FD8" w:rsidRPr="001C00DC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196AFA" w:rsidRPr="001C00DC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="00491FD8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found</w:t>
      </w:r>
      <w:r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between the correct and error trials for delta-ERN [</w:t>
      </w:r>
      <w:proofErr w:type="gramStart"/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1,48)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196AFA" w:rsidRPr="001C00DC">
        <w:rPr>
          <w:rFonts w:ascii="Times New Roman" w:hAnsi="Times New Roman" w:cs="Times New Roman"/>
          <w:iCs/>
          <w:color w:val="auto"/>
          <w:sz w:val="24"/>
          <w:szCs w:val="24"/>
        </w:rPr>
        <w:t>2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96AFA" w:rsidRPr="001C00D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= .</w:t>
      </w:r>
      <w:r w:rsidR="00196AFA" w:rsidRPr="001C00DC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</w:t>
      </w:r>
      <w:r w:rsidR="005804FF" w:rsidRPr="001C00DC">
        <w:rPr>
          <w:rFonts w:ascii="Times New Roman" w:hAnsi="Times New Roman" w:cs="Times New Roman"/>
          <w:color w:val="auto"/>
          <w:sz w:val="24"/>
          <w:szCs w:val="24"/>
        </w:rPr>
        <w:t>= .053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], and no group differences were found as </w:t>
      </w:r>
      <w:r w:rsidR="00491FD8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there were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no main effect of Group [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(2,48)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.03,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= .9</w:t>
      </w:r>
      <w:r w:rsidR="00196AFA" w:rsidRPr="001C00DC">
        <w:rPr>
          <w:rFonts w:ascii="Times New Roman" w:hAnsi="Times New Roman" w:cs="Times New Roman"/>
          <w:color w:val="auto"/>
          <w:sz w:val="24"/>
          <w:szCs w:val="24"/>
        </w:rPr>
        <w:t>71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</w:rPr>
        <w:t>= .001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] nor Response x Group interaction [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(2,48)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96AFA" w:rsidRPr="001C00DC">
        <w:rPr>
          <w:rFonts w:ascii="Times New Roman" w:hAnsi="Times New Roman" w:cs="Times New Roman"/>
          <w:color w:val="auto"/>
          <w:sz w:val="24"/>
          <w:szCs w:val="24"/>
        </w:rPr>
        <w:t>024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= .</w:t>
      </w:r>
      <w:r w:rsidR="00196AFA" w:rsidRPr="001C00DC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76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</w:rPr>
        <w:t>= .001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]. </w:t>
      </w:r>
      <w:r w:rsidR="00491FD8" w:rsidRPr="001C00DC">
        <w:rPr>
          <w:rFonts w:ascii="Times New Roman" w:hAnsi="Times New Roman" w:cs="Times New Roman"/>
          <w:color w:val="auto"/>
          <w:sz w:val="24"/>
          <w:szCs w:val="24"/>
        </w:rPr>
        <w:t>Error trials showed significant main effect of condition in the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delta-</w:t>
      </w:r>
      <w:proofErr w:type="spellStart"/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Pe</w:t>
      </w:r>
      <w:proofErr w:type="spellEnd"/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[</w:t>
      </w:r>
      <w:proofErr w:type="gramStart"/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1,48)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AF2149" w:rsidRPr="001C00DC">
        <w:rPr>
          <w:rFonts w:ascii="Times New Roman" w:hAnsi="Times New Roman" w:cs="Times New Roman"/>
          <w:iCs/>
          <w:color w:val="auto"/>
          <w:sz w:val="24"/>
          <w:szCs w:val="24"/>
        </w:rPr>
        <w:t>75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889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&lt; .001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=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0.613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]. Importantly, no delta-</w:t>
      </w:r>
      <w:proofErr w:type="spellStart"/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Pe</w:t>
      </w:r>
      <w:proofErr w:type="spellEnd"/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 differences were found between groups [main effect of </w:t>
      </w:r>
      <w:r w:rsidR="002B0320" w:rsidRPr="001C00DC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roup: </w:t>
      </w:r>
      <w:proofErr w:type="gramStart"/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2,48)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AF2149" w:rsidRPr="001C00DC">
        <w:rPr>
          <w:rFonts w:ascii="Times New Roman" w:hAnsi="Times New Roman" w:cs="Times New Roman"/>
          <w:iCs/>
          <w:color w:val="auto"/>
          <w:sz w:val="24"/>
          <w:szCs w:val="24"/>
        </w:rPr>
        <w:t>1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025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= 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367,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= 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.041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; interaction </w:t>
      </w:r>
      <w:r w:rsidR="002B0320" w:rsidRPr="001C00DC">
        <w:rPr>
          <w:rFonts w:ascii="Times New Roman" w:hAnsi="Times New Roman" w:cs="Times New Roman"/>
          <w:color w:val="auto"/>
          <w:sz w:val="24"/>
          <w:szCs w:val="24"/>
        </w:rPr>
        <w:t>Response x G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roup: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>F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(2,48)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=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596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54A46" w:rsidRPr="001C00D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 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>= .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555; , </w:t>
      </w:r>
      <w:r w:rsidR="00E62126" w:rsidRPr="00E31799">
        <w:rPr>
          <w:rFonts w:ascii="Times New Roman" w:hAnsi="Times New Roman" w:cs="Times New Roman"/>
          <w:i/>
          <w:color w:val="auto"/>
          <w:szCs w:val="24"/>
        </w:rPr>
        <w:t>Ƞ</w:t>
      </w:r>
      <w:r w:rsidR="00E62126" w:rsidRPr="00E31799">
        <w:rPr>
          <w:rFonts w:ascii="Times New Roman" w:hAnsi="Times New Roman" w:cs="Times New Roman"/>
          <w:color w:val="auto"/>
          <w:szCs w:val="24"/>
          <w:vertAlign w:val="superscript"/>
        </w:rPr>
        <w:t>2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</w:t>
      </w:r>
      <w:r w:rsidR="00DD1580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= </w:t>
      </w:r>
      <w:r w:rsidR="00AF2149" w:rsidRPr="001C00DC">
        <w:rPr>
          <w:rFonts w:ascii="Times New Roman" w:hAnsi="Times New Roman" w:cs="Times New Roman"/>
          <w:color w:val="auto"/>
          <w:sz w:val="24"/>
          <w:szCs w:val="24"/>
        </w:rPr>
        <w:t>.024</w:t>
      </w:r>
      <w:r w:rsidR="00154A46" w:rsidRPr="001C00DC">
        <w:rPr>
          <w:rFonts w:ascii="Times New Roman" w:hAnsi="Times New Roman" w:cs="Times New Roman"/>
          <w:color w:val="auto"/>
          <w:sz w:val="24"/>
          <w:szCs w:val="24"/>
        </w:rPr>
        <w:t xml:space="preserve">]. </w:t>
      </w:r>
    </w:p>
    <w:p w:rsidR="00525557" w:rsidRPr="001C00DC" w:rsidRDefault="00525557" w:rsidP="00525557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525557" w:rsidRPr="001C00DC" w:rsidSect="00E47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996"/>
    <w:multiLevelType w:val="hybridMultilevel"/>
    <w:tmpl w:val="7D12A37A"/>
    <w:lvl w:ilvl="0" w:tplc="31E6CC6A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F12B5"/>
    <w:multiLevelType w:val="hybridMultilevel"/>
    <w:tmpl w:val="3E9A155C"/>
    <w:lvl w:ilvl="0" w:tplc="6310D14E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9711A"/>
    <w:multiLevelType w:val="hybridMultilevel"/>
    <w:tmpl w:val="A8BCDCAE"/>
    <w:lvl w:ilvl="0" w:tplc="A3A80784">
      <w:start w:val="7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6"/>
    <w:rsid w:val="00007BCD"/>
    <w:rsid w:val="00053EE3"/>
    <w:rsid w:val="00072AF7"/>
    <w:rsid w:val="00097ECD"/>
    <w:rsid w:val="000A2BB2"/>
    <w:rsid w:val="000A6333"/>
    <w:rsid w:val="000F47FD"/>
    <w:rsid w:val="000F785E"/>
    <w:rsid w:val="00103FF9"/>
    <w:rsid w:val="0011762C"/>
    <w:rsid w:val="00154A46"/>
    <w:rsid w:val="00196AFA"/>
    <w:rsid w:val="001B5D1E"/>
    <w:rsid w:val="001C00DC"/>
    <w:rsid w:val="001E49E0"/>
    <w:rsid w:val="00231FE9"/>
    <w:rsid w:val="0024201B"/>
    <w:rsid w:val="00291B7E"/>
    <w:rsid w:val="002932DC"/>
    <w:rsid w:val="0029466C"/>
    <w:rsid w:val="002B0320"/>
    <w:rsid w:val="002C1BF8"/>
    <w:rsid w:val="00307C24"/>
    <w:rsid w:val="003174C8"/>
    <w:rsid w:val="003C119D"/>
    <w:rsid w:val="003D174F"/>
    <w:rsid w:val="003E46B2"/>
    <w:rsid w:val="00407C0C"/>
    <w:rsid w:val="0045055C"/>
    <w:rsid w:val="00491FD8"/>
    <w:rsid w:val="004925EE"/>
    <w:rsid w:val="00496A0E"/>
    <w:rsid w:val="004A09D9"/>
    <w:rsid w:val="00525557"/>
    <w:rsid w:val="005542DB"/>
    <w:rsid w:val="005804FF"/>
    <w:rsid w:val="00591CA7"/>
    <w:rsid w:val="00591F85"/>
    <w:rsid w:val="005C3C0B"/>
    <w:rsid w:val="005F3A25"/>
    <w:rsid w:val="00600491"/>
    <w:rsid w:val="00603D02"/>
    <w:rsid w:val="0061333A"/>
    <w:rsid w:val="0062731A"/>
    <w:rsid w:val="0066290F"/>
    <w:rsid w:val="00662DEF"/>
    <w:rsid w:val="006D4769"/>
    <w:rsid w:val="006D65C6"/>
    <w:rsid w:val="006E45EF"/>
    <w:rsid w:val="00774753"/>
    <w:rsid w:val="00786A43"/>
    <w:rsid w:val="007C3ACE"/>
    <w:rsid w:val="008027D6"/>
    <w:rsid w:val="0083162A"/>
    <w:rsid w:val="008A14D7"/>
    <w:rsid w:val="008A73A8"/>
    <w:rsid w:val="00914B46"/>
    <w:rsid w:val="00951999"/>
    <w:rsid w:val="009952AD"/>
    <w:rsid w:val="009A0E4A"/>
    <w:rsid w:val="009A7F65"/>
    <w:rsid w:val="009B1664"/>
    <w:rsid w:val="009B4357"/>
    <w:rsid w:val="00A0089D"/>
    <w:rsid w:val="00A13CBF"/>
    <w:rsid w:val="00A16893"/>
    <w:rsid w:val="00A61C8B"/>
    <w:rsid w:val="00A76DA8"/>
    <w:rsid w:val="00AC12D2"/>
    <w:rsid w:val="00AD7BD4"/>
    <w:rsid w:val="00AE66EC"/>
    <w:rsid w:val="00AF2149"/>
    <w:rsid w:val="00B320DF"/>
    <w:rsid w:val="00B53038"/>
    <w:rsid w:val="00B66AB6"/>
    <w:rsid w:val="00B66DE2"/>
    <w:rsid w:val="00BD5835"/>
    <w:rsid w:val="00BF2D85"/>
    <w:rsid w:val="00BF7A2D"/>
    <w:rsid w:val="00C211FF"/>
    <w:rsid w:val="00C374C5"/>
    <w:rsid w:val="00C44B3F"/>
    <w:rsid w:val="00CA160A"/>
    <w:rsid w:val="00CB142E"/>
    <w:rsid w:val="00CE13FA"/>
    <w:rsid w:val="00CE7860"/>
    <w:rsid w:val="00CF06BD"/>
    <w:rsid w:val="00D24634"/>
    <w:rsid w:val="00D42CB6"/>
    <w:rsid w:val="00D911C4"/>
    <w:rsid w:val="00DA5FC4"/>
    <w:rsid w:val="00DD1580"/>
    <w:rsid w:val="00E04AD2"/>
    <w:rsid w:val="00E0536D"/>
    <w:rsid w:val="00E400CF"/>
    <w:rsid w:val="00E4701E"/>
    <w:rsid w:val="00E478D0"/>
    <w:rsid w:val="00E62126"/>
    <w:rsid w:val="00E65C3D"/>
    <w:rsid w:val="00E735FB"/>
    <w:rsid w:val="00EA310E"/>
    <w:rsid w:val="00EB794F"/>
    <w:rsid w:val="00EE5856"/>
    <w:rsid w:val="00F46C37"/>
    <w:rsid w:val="00F65DAF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AEE3D-1DE1-4FF5-9154-549862F1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420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0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0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0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0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01B"/>
    <w:rPr>
      <w:rFonts w:ascii="Tahoma" w:hAnsi="Tahoma" w:cs="Tahoma"/>
      <w:sz w:val="16"/>
      <w:szCs w:val="16"/>
    </w:rPr>
  </w:style>
  <w:style w:type="paragraph" w:customStyle="1" w:styleId="Perdefecte">
    <w:name w:val="Per defecte"/>
    <w:rsid w:val="0066290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Prrafodelista">
    <w:name w:val="List Paragraph"/>
    <w:basedOn w:val="Normal"/>
    <w:uiPriority w:val="34"/>
    <w:qFormat/>
    <w:rsid w:val="00A008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1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Fuentedeprrafopredeter"/>
    <w:rsid w:val="00CA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5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5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4A27-0647-407B-8AD6-8EE7F572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Igualada</dc:creator>
  <cp:lastModifiedBy>DANIEL vega moreno</cp:lastModifiedBy>
  <cp:revision>2</cp:revision>
  <dcterms:created xsi:type="dcterms:W3CDTF">2015-11-17T19:59:00Z</dcterms:created>
  <dcterms:modified xsi:type="dcterms:W3CDTF">2015-11-17T19:59:00Z</dcterms:modified>
</cp:coreProperties>
</file>