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927798" w14:textId="77777777" w:rsidR="006B7F6D" w:rsidRPr="00102FFA" w:rsidRDefault="006B7F6D" w:rsidP="006B7F6D">
      <w:pPr>
        <w:rPr>
          <w:lang w:val="en-US"/>
        </w:rPr>
      </w:pPr>
    </w:p>
    <w:p w14:paraId="5002D65D" w14:textId="77777777" w:rsidR="00102FFA" w:rsidRPr="00102FFA" w:rsidRDefault="006B7F6D" w:rsidP="00102FFA">
      <w:pPr>
        <w:spacing w:line="480" w:lineRule="auto"/>
        <w:rPr>
          <w:rFonts w:ascii="Times New Roman" w:hAnsi="Times New Roman"/>
          <w:b/>
          <w:lang w:val="en-US"/>
        </w:rPr>
      </w:pPr>
      <w:r w:rsidRPr="00102FFA">
        <w:rPr>
          <w:b/>
          <w:lang w:val="en-US"/>
        </w:rPr>
        <w:t>S2</w:t>
      </w:r>
      <w:r w:rsidR="00102FFA" w:rsidRPr="00102FFA">
        <w:rPr>
          <w:b/>
          <w:lang w:val="en-US"/>
        </w:rPr>
        <w:t xml:space="preserve"> Table</w:t>
      </w:r>
      <w:r w:rsidRPr="00102FFA">
        <w:rPr>
          <w:b/>
          <w:lang w:val="en-US"/>
        </w:rPr>
        <w:t>.</w:t>
      </w:r>
      <w:r w:rsidRPr="00102FFA">
        <w:rPr>
          <w:lang w:val="en-US"/>
        </w:rPr>
        <w:t xml:space="preserve"> </w:t>
      </w:r>
      <w:r w:rsidR="00102FFA" w:rsidRPr="00102FFA">
        <w:rPr>
          <w:lang w:val="en-US"/>
        </w:rPr>
        <w:t xml:space="preserve"> </w:t>
      </w:r>
      <w:r w:rsidR="00102FFA" w:rsidRPr="00102FFA">
        <w:rPr>
          <w:rFonts w:ascii="Times New Roman" w:hAnsi="Times New Roman"/>
          <w:b/>
          <w:bCs/>
          <w:lang w:val="en-US"/>
        </w:rPr>
        <w:t>Brain co</w:t>
      </w:r>
      <w:r w:rsidR="00102FFA" w:rsidRPr="00102FFA">
        <w:rPr>
          <w:rFonts w:ascii="Times New Roman" w:hAnsi="Times New Roman"/>
          <w:b/>
          <w:bCs/>
          <w:lang w:val="en-US"/>
        </w:rPr>
        <w:t xml:space="preserve">ordinates of the gray </w:t>
      </w:r>
      <w:r w:rsidR="00102FFA" w:rsidRPr="00102FFA">
        <w:rPr>
          <w:rFonts w:ascii="Times New Roman" w:hAnsi="Times New Roman"/>
          <w:b/>
          <w:bCs/>
          <w:lang w:val="en-US"/>
        </w:rPr>
        <w:t>matter brain volumes associated with emotional recognition</w:t>
      </w:r>
    </w:p>
    <w:p w14:paraId="17E686F4" w14:textId="77777777" w:rsidR="00102FFA" w:rsidRPr="00102FFA" w:rsidRDefault="00102FFA" w:rsidP="006B7F6D">
      <w:pPr>
        <w:rPr>
          <w:lang w:val="en-US"/>
        </w:rPr>
      </w:pPr>
    </w:p>
    <w:p w14:paraId="01D3F7F7" w14:textId="77777777" w:rsidR="006B7F6D" w:rsidRPr="00102FFA" w:rsidRDefault="006B7F6D" w:rsidP="006B7F6D">
      <w:pPr>
        <w:rPr>
          <w:lang w:val="en-US"/>
        </w:rPr>
      </w:pPr>
      <w:r w:rsidRPr="00102FFA">
        <w:rPr>
          <w:lang w:val="en-US"/>
        </w:rPr>
        <w:t>Brain areas in which gray matter volume was more strongly associated with</w:t>
      </w:r>
      <w:r w:rsidRPr="00102FFA">
        <w:rPr>
          <w:b/>
          <w:lang w:val="en-US"/>
        </w:rPr>
        <w:t xml:space="preserve"> </w:t>
      </w:r>
      <w:r w:rsidRPr="00102FFA">
        <w:rPr>
          <w:lang w:val="en-US"/>
        </w:rPr>
        <w:t>better emotional face expression recognition in psychopaths than in control subjects and brain areas in which gray matter volume was more strongly associated with better emotion recognition performance in control subjects than in psychopaths.</w:t>
      </w:r>
    </w:p>
    <w:tbl>
      <w:tblPr>
        <w:tblpPr w:leftFromText="141" w:rightFromText="141" w:vertAnchor="page" w:horzAnchor="page" w:tblpX="2852" w:tblpY="4838"/>
        <w:tblW w:w="5696" w:type="dxa"/>
        <w:tblCellMar>
          <w:left w:w="70" w:type="dxa"/>
          <w:right w:w="70" w:type="dxa"/>
        </w:tblCellMar>
        <w:tblLook w:val="04A0" w:firstRow="1" w:lastRow="0" w:firstColumn="1" w:lastColumn="0" w:noHBand="0" w:noVBand="1"/>
      </w:tblPr>
      <w:tblGrid>
        <w:gridCol w:w="2764"/>
        <w:gridCol w:w="1740"/>
        <w:gridCol w:w="520"/>
        <w:gridCol w:w="672"/>
      </w:tblGrid>
      <w:tr w:rsidR="00102FFA" w:rsidRPr="00102FFA" w14:paraId="305E81EA" w14:textId="77777777" w:rsidTr="00102FFA">
        <w:trPr>
          <w:trHeight w:val="300"/>
        </w:trPr>
        <w:tc>
          <w:tcPr>
            <w:tcW w:w="2764" w:type="dxa"/>
            <w:tcBorders>
              <w:top w:val="single" w:sz="4" w:space="0" w:color="auto"/>
              <w:left w:val="nil"/>
              <w:bottom w:val="single" w:sz="4" w:space="0" w:color="auto"/>
              <w:right w:val="nil"/>
            </w:tcBorders>
            <w:shd w:val="clear" w:color="auto" w:fill="auto"/>
            <w:noWrap/>
            <w:vAlign w:val="center"/>
            <w:hideMark/>
          </w:tcPr>
          <w:p w14:paraId="3BDC707C" w14:textId="77777777" w:rsidR="00102FFA" w:rsidRPr="00102FFA" w:rsidRDefault="00102FFA" w:rsidP="00102FFA">
            <w:pPr>
              <w:rPr>
                <w:b/>
                <w:bCs/>
                <w:lang w:val="en-US"/>
              </w:rPr>
            </w:pPr>
            <w:r w:rsidRPr="00102FFA">
              <w:rPr>
                <w:b/>
                <w:bCs/>
                <w:lang w:val="en-US"/>
              </w:rPr>
              <w:t>Brain Region</w:t>
            </w:r>
          </w:p>
        </w:tc>
        <w:tc>
          <w:tcPr>
            <w:tcW w:w="1740" w:type="dxa"/>
            <w:tcBorders>
              <w:top w:val="single" w:sz="4" w:space="0" w:color="auto"/>
              <w:left w:val="nil"/>
              <w:bottom w:val="single" w:sz="4" w:space="0" w:color="auto"/>
              <w:right w:val="nil"/>
            </w:tcBorders>
            <w:shd w:val="clear" w:color="auto" w:fill="auto"/>
            <w:noWrap/>
            <w:vAlign w:val="center"/>
            <w:hideMark/>
          </w:tcPr>
          <w:p w14:paraId="12D40FE8" w14:textId="77777777" w:rsidR="00102FFA" w:rsidRPr="00102FFA" w:rsidRDefault="00102FFA" w:rsidP="00102FFA">
            <w:pPr>
              <w:rPr>
                <w:b/>
                <w:bCs/>
                <w:lang w:val="en-US"/>
              </w:rPr>
            </w:pPr>
            <w:proofErr w:type="gramStart"/>
            <w:r w:rsidRPr="00102FFA">
              <w:rPr>
                <w:b/>
                <w:bCs/>
                <w:lang w:val="en-US"/>
              </w:rPr>
              <w:t>x</w:t>
            </w:r>
            <w:proofErr w:type="gramEnd"/>
            <w:r w:rsidRPr="00102FFA">
              <w:rPr>
                <w:b/>
                <w:bCs/>
                <w:lang w:val="en-US"/>
              </w:rPr>
              <w:t>, y, z</w:t>
            </w:r>
          </w:p>
        </w:tc>
        <w:tc>
          <w:tcPr>
            <w:tcW w:w="520" w:type="dxa"/>
            <w:tcBorders>
              <w:top w:val="single" w:sz="4" w:space="0" w:color="auto"/>
              <w:left w:val="nil"/>
              <w:bottom w:val="single" w:sz="4" w:space="0" w:color="auto"/>
              <w:right w:val="nil"/>
            </w:tcBorders>
            <w:shd w:val="clear" w:color="auto" w:fill="auto"/>
            <w:noWrap/>
            <w:vAlign w:val="center"/>
            <w:hideMark/>
          </w:tcPr>
          <w:p w14:paraId="6C72ED01" w14:textId="77777777" w:rsidR="00102FFA" w:rsidRPr="00102FFA" w:rsidRDefault="00102FFA" w:rsidP="00102FFA">
            <w:pPr>
              <w:rPr>
                <w:b/>
                <w:bCs/>
                <w:lang w:val="en-US"/>
              </w:rPr>
            </w:pPr>
            <w:proofErr w:type="gramStart"/>
            <w:r w:rsidRPr="00102FFA">
              <w:rPr>
                <w:b/>
                <w:bCs/>
                <w:lang w:val="en-US"/>
              </w:rPr>
              <w:t>t</w:t>
            </w:r>
            <w:proofErr w:type="gramEnd"/>
          </w:p>
        </w:tc>
        <w:tc>
          <w:tcPr>
            <w:tcW w:w="672" w:type="dxa"/>
            <w:tcBorders>
              <w:top w:val="single" w:sz="4" w:space="0" w:color="auto"/>
              <w:left w:val="nil"/>
              <w:bottom w:val="single" w:sz="4" w:space="0" w:color="auto"/>
              <w:right w:val="nil"/>
            </w:tcBorders>
            <w:shd w:val="clear" w:color="auto" w:fill="auto"/>
            <w:noWrap/>
            <w:vAlign w:val="center"/>
            <w:hideMark/>
          </w:tcPr>
          <w:p w14:paraId="0FFB2246" w14:textId="77777777" w:rsidR="00102FFA" w:rsidRPr="00102FFA" w:rsidRDefault="00102FFA" w:rsidP="00102FFA">
            <w:pPr>
              <w:rPr>
                <w:b/>
                <w:bCs/>
                <w:lang w:val="en-US"/>
              </w:rPr>
            </w:pPr>
            <w:r w:rsidRPr="00102FFA">
              <w:rPr>
                <w:b/>
                <w:bCs/>
                <w:lang w:val="en-US"/>
              </w:rPr>
              <w:t>CS</w:t>
            </w:r>
          </w:p>
        </w:tc>
      </w:tr>
      <w:tr w:rsidR="00102FFA" w:rsidRPr="00102FFA" w14:paraId="1D0219D4" w14:textId="77777777" w:rsidTr="00102FFA">
        <w:trPr>
          <w:trHeight w:val="90"/>
        </w:trPr>
        <w:tc>
          <w:tcPr>
            <w:tcW w:w="4504" w:type="dxa"/>
            <w:gridSpan w:val="2"/>
            <w:tcBorders>
              <w:top w:val="single" w:sz="4" w:space="0" w:color="auto"/>
              <w:left w:val="nil"/>
              <w:bottom w:val="nil"/>
              <w:right w:val="nil"/>
            </w:tcBorders>
            <w:shd w:val="clear" w:color="auto" w:fill="auto"/>
            <w:noWrap/>
            <w:vAlign w:val="bottom"/>
            <w:hideMark/>
          </w:tcPr>
          <w:p w14:paraId="34AAC779" w14:textId="77777777" w:rsidR="00102FFA" w:rsidRPr="00102FFA" w:rsidRDefault="00102FFA" w:rsidP="00102FFA">
            <w:pPr>
              <w:rPr>
                <w:b/>
                <w:u w:val="single"/>
                <w:lang w:val="en-US"/>
              </w:rPr>
            </w:pPr>
            <w:r w:rsidRPr="00102FFA">
              <w:rPr>
                <w:b/>
                <w:u w:val="single"/>
                <w:lang w:val="en-US"/>
              </w:rPr>
              <w:t>Controls &gt; Psychopaths</w:t>
            </w:r>
          </w:p>
        </w:tc>
        <w:tc>
          <w:tcPr>
            <w:tcW w:w="520" w:type="dxa"/>
            <w:tcBorders>
              <w:top w:val="single" w:sz="4" w:space="0" w:color="auto"/>
              <w:left w:val="nil"/>
              <w:bottom w:val="nil"/>
              <w:right w:val="nil"/>
            </w:tcBorders>
            <w:shd w:val="clear" w:color="auto" w:fill="auto"/>
            <w:noWrap/>
            <w:vAlign w:val="center"/>
            <w:hideMark/>
          </w:tcPr>
          <w:p w14:paraId="16B34227" w14:textId="77777777" w:rsidR="00102FFA" w:rsidRPr="00102FFA" w:rsidRDefault="00102FFA" w:rsidP="00102FFA">
            <w:pPr>
              <w:rPr>
                <w:b/>
                <w:bCs/>
                <w:lang w:val="en-US"/>
              </w:rPr>
            </w:pPr>
          </w:p>
        </w:tc>
        <w:tc>
          <w:tcPr>
            <w:tcW w:w="672" w:type="dxa"/>
            <w:tcBorders>
              <w:top w:val="single" w:sz="4" w:space="0" w:color="auto"/>
              <w:left w:val="nil"/>
              <w:bottom w:val="nil"/>
              <w:right w:val="nil"/>
            </w:tcBorders>
            <w:shd w:val="clear" w:color="auto" w:fill="auto"/>
            <w:noWrap/>
            <w:vAlign w:val="center"/>
            <w:hideMark/>
          </w:tcPr>
          <w:p w14:paraId="75FD99CC" w14:textId="77777777" w:rsidR="00102FFA" w:rsidRPr="00102FFA" w:rsidRDefault="00102FFA" w:rsidP="00102FFA">
            <w:pPr>
              <w:rPr>
                <w:b/>
                <w:bCs/>
                <w:lang w:val="en-US"/>
              </w:rPr>
            </w:pPr>
          </w:p>
        </w:tc>
      </w:tr>
      <w:tr w:rsidR="00102FFA" w:rsidRPr="00102FFA" w14:paraId="50DFBA0F" w14:textId="77777777" w:rsidTr="00102FFA">
        <w:trPr>
          <w:trHeight w:val="300"/>
        </w:trPr>
        <w:tc>
          <w:tcPr>
            <w:tcW w:w="2764" w:type="dxa"/>
            <w:tcBorders>
              <w:top w:val="nil"/>
              <w:left w:val="nil"/>
              <w:bottom w:val="nil"/>
              <w:right w:val="nil"/>
            </w:tcBorders>
            <w:shd w:val="clear" w:color="auto" w:fill="auto"/>
            <w:noWrap/>
            <w:vAlign w:val="bottom"/>
            <w:hideMark/>
          </w:tcPr>
          <w:p w14:paraId="74A59116" w14:textId="77777777" w:rsidR="00102FFA" w:rsidRPr="00102FFA" w:rsidRDefault="00102FFA" w:rsidP="00102FFA">
            <w:pPr>
              <w:rPr>
                <w:lang w:val="en-US"/>
              </w:rPr>
            </w:pPr>
            <w:r w:rsidRPr="00102FFA">
              <w:rPr>
                <w:lang w:val="en-US"/>
              </w:rPr>
              <w:t>Cerebellum</w:t>
            </w:r>
          </w:p>
        </w:tc>
        <w:tc>
          <w:tcPr>
            <w:tcW w:w="1740" w:type="dxa"/>
            <w:tcBorders>
              <w:top w:val="nil"/>
              <w:left w:val="nil"/>
              <w:bottom w:val="nil"/>
              <w:right w:val="nil"/>
            </w:tcBorders>
            <w:shd w:val="clear" w:color="auto" w:fill="auto"/>
            <w:noWrap/>
            <w:vAlign w:val="center"/>
            <w:hideMark/>
          </w:tcPr>
          <w:p w14:paraId="0EBBE63E" w14:textId="77777777" w:rsidR="00102FFA" w:rsidRPr="00102FFA" w:rsidRDefault="00102FFA" w:rsidP="00102FFA">
            <w:pPr>
              <w:rPr>
                <w:lang w:val="en-US"/>
              </w:rPr>
            </w:pPr>
            <w:r w:rsidRPr="00102FFA">
              <w:rPr>
                <w:lang w:val="en-US"/>
              </w:rPr>
              <w:t>21 -50 -18</w:t>
            </w:r>
          </w:p>
        </w:tc>
        <w:tc>
          <w:tcPr>
            <w:tcW w:w="520" w:type="dxa"/>
            <w:tcBorders>
              <w:top w:val="nil"/>
              <w:left w:val="nil"/>
              <w:bottom w:val="nil"/>
              <w:right w:val="nil"/>
            </w:tcBorders>
            <w:shd w:val="clear" w:color="auto" w:fill="auto"/>
            <w:noWrap/>
            <w:vAlign w:val="center"/>
            <w:hideMark/>
          </w:tcPr>
          <w:p w14:paraId="597C85B4" w14:textId="77777777" w:rsidR="00102FFA" w:rsidRPr="00102FFA" w:rsidRDefault="00102FFA" w:rsidP="00102FFA">
            <w:pPr>
              <w:rPr>
                <w:lang w:val="en-US"/>
              </w:rPr>
            </w:pPr>
            <w:r w:rsidRPr="00102FFA">
              <w:rPr>
                <w:lang w:val="en-US"/>
              </w:rPr>
              <w:t>5.0</w:t>
            </w:r>
          </w:p>
        </w:tc>
        <w:tc>
          <w:tcPr>
            <w:tcW w:w="672" w:type="dxa"/>
            <w:tcBorders>
              <w:top w:val="nil"/>
              <w:left w:val="nil"/>
              <w:bottom w:val="nil"/>
              <w:right w:val="nil"/>
            </w:tcBorders>
            <w:shd w:val="clear" w:color="auto" w:fill="auto"/>
            <w:noWrap/>
            <w:vAlign w:val="center"/>
            <w:hideMark/>
          </w:tcPr>
          <w:p w14:paraId="1922388A" w14:textId="77777777" w:rsidR="00102FFA" w:rsidRPr="00102FFA" w:rsidRDefault="00102FFA" w:rsidP="00102FFA">
            <w:pPr>
              <w:rPr>
                <w:lang w:val="en-US"/>
              </w:rPr>
            </w:pPr>
            <w:r w:rsidRPr="00102FFA">
              <w:rPr>
                <w:lang w:val="en-US"/>
              </w:rPr>
              <w:t>2044</w:t>
            </w:r>
          </w:p>
        </w:tc>
      </w:tr>
      <w:tr w:rsidR="00102FFA" w:rsidRPr="00102FFA" w14:paraId="73EDA745" w14:textId="77777777" w:rsidTr="00102FFA">
        <w:trPr>
          <w:trHeight w:val="300"/>
        </w:trPr>
        <w:tc>
          <w:tcPr>
            <w:tcW w:w="4504" w:type="dxa"/>
            <w:gridSpan w:val="2"/>
            <w:tcBorders>
              <w:top w:val="nil"/>
              <w:left w:val="nil"/>
              <w:bottom w:val="nil"/>
              <w:right w:val="nil"/>
            </w:tcBorders>
            <w:shd w:val="clear" w:color="auto" w:fill="auto"/>
            <w:noWrap/>
            <w:vAlign w:val="bottom"/>
            <w:hideMark/>
          </w:tcPr>
          <w:p w14:paraId="31F1A692" w14:textId="77777777" w:rsidR="00102FFA" w:rsidRPr="00102FFA" w:rsidRDefault="00102FFA" w:rsidP="00102FFA">
            <w:pPr>
              <w:rPr>
                <w:b/>
                <w:u w:val="single"/>
                <w:lang w:val="en-US"/>
              </w:rPr>
            </w:pPr>
            <w:r w:rsidRPr="00102FFA">
              <w:rPr>
                <w:b/>
                <w:u w:val="single"/>
                <w:lang w:val="en-US"/>
              </w:rPr>
              <w:t>Psychopaths &gt; Controls</w:t>
            </w:r>
          </w:p>
        </w:tc>
        <w:tc>
          <w:tcPr>
            <w:tcW w:w="520" w:type="dxa"/>
            <w:tcBorders>
              <w:top w:val="nil"/>
              <w:left w:val="nil"/>
              <w:bottom w:val="nil"/>
              <w:right w:val="nil"/>
            </w:tcBorders>
            <w:shd w:val="clear" w:color="auto" w:fill="auto"/>
            <w:noWrap/>
            <w:vAlign w:val="center"/>
            <w:hideMark/>
          </w:tcPr>
          <w:p w14:paraId="1E8FEFB4" w14:textId="77777777" w:rsidR="00102FFA" w:rsidRPr="00102FFA" w:rsidRDefault="00102FFA" w:rsidP="00102FFA">
            <w:pPr>
              <w:rPr>
                <w:b/>
                <w:bCs/>
                <w:lang w:val="en-US"/>
              </w:rPr>
            </w:pPr>
          </w:p>
        </w:tc>
        <w:tc>
          <w:tcPr>
            <w:tcW w:w="672" w:type="dxa"/>
            <w:tcBorders>
              <w:top w:val="nil"/>
              <w:left w:val="nil"/>
              <w:bottom w:val="nil"/>
              <w:right w:val="nil"/>
            </w:tcBorders>
            <w:shd w:val="clear" w:color="auto" w:fill="auto"/>
            <w:noWrap/>
            <w:vAlign w:val="center"/>
            <w:hideMark/>
          </w:tcPr>
          <w:p w14:paraId="12EB9CDE" w14:textId="77777777" w:rsidR="00102FFA" w:rsidRPr="00102FFA" w:rsidRDefault="00102FFA" w:rsidP="00102FFA">
            <w:pPr>
              <w:rPr>
                <w:b/>
                <w:bCs/>
                <w:lang w:val="en-US"/>
              </w:rPr>
            </w:pPr>
          </w:p>
        </w:tc>
      </w:tr>
      <w:tr w:rsidR="00102FFA" w:rsidRPr="00102FFA" w14:paraId="31B4AA76" w14:textId="77777777" w:rsidTr="00102FFA">
        <w:trPr>
          <w:trHeight w:val="300"/>
        </w:trPr>
        <w:tc>
          <w:tcPr>
            <w:tcW w:w="2764" w:type="dxa"/>
            <w:tcBorders>
              <w:top w:val="nil"/>
              <w:left w:val="nil"/>
              <w:bottom w:val="nil"/>
              <w:right w:val="nil"/>
            </w:tcBorders>
            <w:shd w:val="clear" w:color="auto" w:fill="auto"/>
            <w:noWrap/>
            <w:vAlign w:val="bottom"/>
            <w:hideMark/>
          </w:tcPr>
          <w:p w14:paraId="7F36EBDD" w14:textId="77777777" w:rsidR="00102FFA" w:rsidRPr="00102FFA" w:rsidRDefault="00102FFA" w:rsidP="00102FFA">
            <w:pPr>
              <w:rPr>
                <w:lang w:val="en-US"/>
              </w:rPr>
            </w:pPr>
            <w:r w:rsidRPr="00102FFA">
              <w:rPr>
                <w:lang w:val="en-US"/>
              </w:rPr>
              <w:t>Amygdala</w:t>
            </w:r>
          </w:p>
        </w:tc>
        <w:tc>
          <w:tcPr>
            <w:tcW w:w="1740" w:type="dxa"/>
            <w:tcBorders>
              <w:top w:val="nil"/>
              <w:left w:val="nil"/>
              <w:bottom w:val="nil"/>
              <w:right w:val="nil"/>
            </w:tcBorders>
            <w:shd w:val="clear" w:color="auto" w:fill="auto"/>
            <w:noWrap/>
            <w:vAlign w:val="center"/>
            <w:hideMark/>
          </w:tcPr>
          <w:p w14:paraId="79036967" w14:textId="77777777" w:rsidR="00102FFA" w:rsidRPr="00102FFA" w:rsidRDefault="00102FFA" w:rsidP="00102FFA">
            <w:pPr>
              <w:rPr>
                <w:lang w:val="en-US"/>
              </w:rPr>
            </w:pPr>
            <w:r w:rsidRPr="00102FFA">
              <w:rPr>
                <w:lang w:val="en-US"/>
              </w:rPr>
              <w:t>-20 -3 -17</w:t>
            </w:r>
          </w:p>
        </w:tc>
        <w:tc>
          <w:tcPr>
            <w:tcW w:w="520" w:type="dxa"/>
            <w:tcBorders>
              <w:top w:val="nil"/>
              <w:left w:val="nil"/>
              <w:bottom w:val="nil"/>
              <w:right w:val="nil"/>
            </w:tcBorders>
            <w:shd w:val="clear" w:color="auto" w:fill="auto"/>
            <w:noWrap/>
            <w:vAlign w:val="center"/>
            <w:hideMark/>
          </w:tcPr>
          <w:p w14:paraId="12EF98D2" w14:textId="77777777" w:rsidR="00102FFA" w:rsidRPr="00102FFA" w:rsidRDefault="00102FFA" w:rsidP="00102FFA">
            <w:pPr>
              <w:rPr>
                <w:lang w:val="en-US"/>
              </w:rPr>
            </w:pPr>
            <w:r w:rsidRPr="00102FFA">
              <w:rPr>
                <w:lang w:val="en-US"/>
              </w:rPr>
              <w:t>4.4</w:t>
            </w:r>
          </w:p>
        </w:tc>
        <w:tc>
          <w:tcPr>
            <w:tcW w:w="672" w:type="dxa"/>
            <w:tcBorders>
              <w:top w:val="nil"/>
              <w:left w:val="nil"/>
              <w:bottom w:val="nil"/>
              <w:right w:val="nil"/>
            </w:tcBorders>
            <w:shd w:val="clear" w:color="auto" w:fill="auto"/>
            <w:noWrap/>
            <w:vAlign w:val="center"/>
            <w:hideMark/>
          </w:tcPr>
          <w:p w14:paraId="0CC66245" w14:textId="77777777" w:rsidR="00102FFA" w:rsidRPr="00102FFA" w:rsidRDefault="00102FFA" w:rsidP="00102FFA">
            <w:pPr>
              <w:rPr>
                <w:lang w:val="en-US"/>
              </w:rPr>
            </w:pPr>
            <w:r w:rsidRPr="00102FFA">
              <w:rPr>
                <w:lang w:val="en-US"/>
              </w:rPr>
              <w:t>969*</w:t>
            </w:r>
          </w:p>
        </w:tc>
      </w:tr>
      <w:tr w:rsidR="00102FFA" w:rsidRPr="00102FFA" w14:paraId="0377034D" w14:textId="77777777" w:rsidTr="00102FFA">
        <w:trPr>
          <w:trHeight w:val="300"/>
        </w:trPr>
        <w:tc>
          <w:tcPr>
            <w:tcW w:w="2764" w:type="dxa"/>
            <w:tcBorders>
              <w:top w:val="nil"/>
              <w:left w:val="nil"/>
              <w:bottom w:val="nil"/>
              <w:right w:val="nil"/>
            </w:tcBorders>
            <w:shd w:val="clear" w:color="auto" w:fill="auto"/>
            <w:noWrap/>
            <w:vAlign w:val="bottom"/>
            <w:hideMark/>
          </w:tcPr>
          <w:p w14:paraId="7AFC4FF3" w14:textId="77777777" w:rsidR="00102FFA" w:rsidRPr="00102FFA" w:rsidRDefault="00102FFA" w:rsidP="00102FFA">
            <w:pPr>
              <w:rPr>
                <w:lang w:val="en-US"/>
              </w:rPr>
            </w:pPr>
            <w:r w:rsidRPr="00102FFA">
              <w:rPr>
                <w:lang w:val="en-US"/>
              </w:rPr>
              <w:t>Posterior Insula</w:t>
            </w:r>
          </w:p>
        </w:tc>
        <w:tc>
          <w:tcPr>
            <w:tcW w:w="1740" w:type="dxa"/>
            <w:tcBorders>
              <w:top w:val="nil"/>
              <w:left w:val="nil"/>
              <w:bottom w:val="nil"/>
              <w:right w:val="nil"/>
            </w:tcBorders>
            <w:shd w:val="clear" w:color="auto" w:fill="auto"/>
            <w:noWrap/>
            <w:vAlign w:val="center"/>
            <w:hideMark/>
          </w:tcPr>
          <w:p w14:paraId="3C940A60" w14:textId="77777777" w:rsidR="00102FFA" w:rsidRPr="00102FFA" w:rsidRDefault="00102FFA" w:rsidP="00102FFA">
            <w:pPr>
              <w:rPr>
                <w:lang w:val="en-US"/>
              </w:rPr>
            </w:pPr>
            <w:r w:rsidRPr="00102FFA">
              <w:rPr>
                <w:lang w:val="en-US"/>
              </w:rPr>
              <w:t>45 -9 -2</w:t>
            </w:r>
          </w:p>
        </w:tc>
        <w:tc>
          <w:tcPr>
            <w:tcW w:w="520" w:type="dxa"/>
            <w:tcBorders>
              <w:top w:val="nil"/>
              <w:left w:val="nil"/>
              <w:bottom w:val="nil"/>
              <w:right w:val="nil"/>
            </w:tcBorders>
            <w:shd w:val="clear" w:color="auto" w:fill="auto"/>
            <w:noWrap/>
            <w:vAlign w:val="center"/>
            <w:hideMark/>
          </w:tcPr>
          <w:p w14:paraId="165ECA56" w14:textId="77777777" w:rsidR="00102FFA" w:rsidRPr="00102FFA" w:rsidRDefault="00102FFA" w:rsidP="00102FFA">
            <w:pPr>
              <w:rPr>
                <w:lang w:val="en-US"/>
              </w:rPr>
            </w:pPr>
            <w:r w:rsidRPr="00102FFA">
              <w:rPr>
                <w:lang w:val="en-US"/>
              </w:rPr>
              <w:t>4.1</w:t>
            </w:r>
          </w:p>
        </w:tc>
        <w:tc>
          <w:tcPr>
            <w:tcW w:w="672" w:type="dxa"/>
            <w:tcBorders>
              <w:top w:val="nil"/>
              <w:left w:val="nil"/>
              <w:bottom w:val="nil"/>
              <w:right w:val="nil"/>
            </w:tcBorders>
            <w:shd w:val="clear" w:color="auto" w:fill="auto"/>
            <w:noWrap/>
            <w:vAlign w:val="center"/>
            <w:hideMark/>
          </w:tcPr>
          <w:p w14:paraId="4D850754" w14:textId="77777777" w:rsidR="00102FFA" w:rsidRPr="00102FFA" w:rsidRDefault="00102FFA" w:rsidP="00102FFA">
            <w:pPr>
              <w:rPr>
                <w:lang w:val="en-US"/>
              </w:rPr>
            </w:pPr>
            <w:r w:rsidRPr="00102FFA">
              <w:rPr>
                <w:lang w:val="en-US"/>
              </w:rPr>
              <w:t>446</w:t>
            </w:r>
          </w:p>
        </w:tc>
      </w:tr>
      <w:tr w:rsidR="00102FFA" w:rsidRPr="00102FFA" w14:paraId="604B3055" w14:textId="77777777" w:rsidTr="00102FFA">
        <w:trPr>
          <w:trHeight w:val="300"/>
        </w:trPr>
        <w:tc>
          <w:tcPr>
            <w:tcW w:w="2764" w:type="dxa"/>
            <w:tcBorders>
              <w:top w:val="nil"/>
              <w:left w:val="nil"/>
              <w:bottom w:val="nil"/>
              <w:right w:val="nil"/>
            </w:tcBorders>
            <w:shd w:val="clear" w:color="auto" w:fill="auto"/>
            <w:noWrap/>
            <w:vAlign w:val="bottom"/>
            <w:hideMark/>
          </w:tcPr>
          <w:p w14:paraId="07C65607" w14:textId="77777777" w:rsidR="00102FFA" w:rsidRPr="00102FFA" w:rsidRDefault="00102FFA" w:rsidP="00102FFA">
            <w:pPr>
              <w:rPr>
                <w:lang w:val="en-US"/>
              </w:rPr>
            </w:pPr>
          </w:p>
        </w:tc>
        <w:tc>
          <w:tcPr>
            <w:tcW w:w="1740" w:type="dxa"/>
            <w:tcBorders>
              <w:top w:val="nil"/>
              <w:left w:val="nil"/>
              <w:bottom w:val="nil"/>
              <w:right w:val="nil"/>
            </w:tcBorders>
            <w:shd w:val="clear" w:color="auto" w:fill="auto"/>
            <w:noWrap/>
            <w:vAlign w:val="center"/>
            <w:hideMark/>
          </w:tcPr>
          <w:p w14:paraId="5EDEEEBB" w14:textId="77777777" w:rsidR="00102FFA" w:rsidRPr="00102FFA" w:rsidRDefault="00102FFA" w:rsidP="00102FFA">
            <w:pPr>
              <w:rPr>
                <w:lang w:val="en-US"/>
              </w:rPr>
            </w:pPr>
            <w:r w:rsidRPr="00102FFA">
              <w:rPr>
                <w:lang w:val="en-US"/>
              </w:rPr>
              <w:t>-35 -20 6</w:t>
            </w:r>
          </w:p>
        </w:tc>
        <w:tc>
          <w:tcPr>
            <w:tcW w:w="520" w:type="dxa"/>
            <w:tcBorders>
              <w:top w:val="nil"/>
              <w:left w:val="nil"/>
              <w:bottom w:val="nil"/>
              <w:right w:val="nil"/>
            </w:tcBorders>
            <w:shd w:val="clear" w:color="auto" w:fill="auto"/>
            <w:noWrap/>
            <w:vAlign w:val="center"/>
            <w:hideMark/>
          </w:tcPr>
          <w:p w14:paraId="297971DF" w14:textId="77777777" w:rsidR="00102FFA" w:rsidRPr="00102FFA" w:rsidRDefault="00102FFA" w:rsidP="00102FFA">
            <w:pPr>
              <w:rPr>
                <w:lang w:val="en-US"/>
              </w:rPr>
            </w:pPr>
            <w:r w:rsidRPr="00102FFA">
              <w:rPr>
                <w:lang w:val="en-US"/>
              </w:rPr>
              <w:t>5.9</w:t>
            </w:r>
          </w:p>
        </w:tc>
        <w:tc>
          <w:tcPr>
            <w:tcW w:w="672" w:type="dxa"/>
            <w:tcBorders>
              <w:top w:val="nil"/>
              <w:left w:val="nil"/>
              <w:bottom w:val="nil"/>
              <w:right w:val="nil"/>
            </w:tcBorders>
            <w:shd w:val="clear" w:color="auto" w:fill="auto"/>
            <w:noWrap/>
            <w:vAlign w:val="center"/>
            <w:hideMark/>
          </w:tcPr>
          <w:p w14:paraId="33124E1B" w14:textId="77777777" w:rsidR="00102FFA" w:rsidRPr="00102FFA" w:rsidRDefault="00102FFA" w:rsidP="00102FFA">
            <w:pPr>
              <w:rPr>
                <w:lang w:val="en-US"/>
              </w:rPr>
            </w:pPr>
            <w:r w:rsidRPr="00102FFA">
              <w:rPr>
                <w:lang w:val="en-US"/>
              </w:rPr>
              <w:t>1008</w:t>
            </w:r>
          </w:p>
        </w:tc>
      </w:tr>
      <w:tr w:rsidR="00102FFA" w:rsidRPr="00102FFA" w14:paraId="3F529ED0" w14:textId="77777777" w:rsidTr="00102FFA">
        <w:trPr>
          <w:trHeight w:val="300"/>
        </w:trPr>
        <w:tc>
          <w:tcPr>
            <w:tcW w:w="2764" w:type="dxa"/>
            <w:tcBorders>
              <w:top w:val="nil"/>
              <w:left w:val="nil"/>
              <w:bottom w:val="nil"/>
              <w:right w:val="nil"/>
            </w:tcBorders>
            <w:shd w:val="clear" w:color="auto" w:fill="auto"/>
            <w:noWrap/>
            <w:vAlign w:val="bottom"/>
            <w:hideMark/>
          </w:tcPr>
          <w:p w14:paraId="3F8A1481" w14:textId="77777777" w:rsidR="00102FFA" w:rsidRPr="00102FFA" w:rsidRDefault="00102FFA" w:rsidP="00102FFA">
            <w:pPr>
              <w:rPr>
                <w:lang w:val="en-US"/>
              </w:rPr>
            </w:pPr>
            <w:r w:rsidRPr="00102FFA">
              <w:rPr>
                <w:lang w:val="en-US"/>
              </w:rPr>
              <w:t>Temporal</w:t>
            </w:r>
          </w:p>
        </w:tc>
        <w:tc>
          <w:tcPr>
            <w:tcW w:w="1740" w:type="dxa"/>
            <w:tcBorders>
              <w:top w:val="nil"/>
              <w:left w:val="nil"/>
              <w:bottom w:val="nil"/>
              <w:right w:val="nil"/>
            </w:tcBorders>
            <w:shd w:val="clear" w:color="auto" w:fill="auto"/>
            <w:noWrap/>
            <w:vAlign w:val="center"/>
            <w:hideMark/>
          </w:tcPr>
          <w:p w14:paraId="2F417AB9" w14:textId="77777777" w:rsidR="00102FFA" w:rsidRPr="00102FFA" w:rsidRDefault="00102FFA" w:rsidP="00102FFA">
            <w:pPr>
              <w:rPr>
                <w:lang w:val="en-US"/>
              </w:rPr>
            </w:pPr>
            <w:r w:rsidRPr="00102FFA">
              <w:rPr>
                <w:lang w:val="en-US"/>
              </w:rPr>
              <w:t>-59 -29 3</w:t>
            </w:r>
          </w:p>
        </w:tc>
        <w:tc>
          <w:tcPr>
            <w:tcW w:w="520" w:type="dxa"/>
            <w:tcBorders>
              <w:top w:val="nil"/>
              <w:left w:val="nil"/>
              <w:bottom w:val="nil"/>
              <w:right w:val="nil"/>
            </w:tcBorders>
            <w:shd w:val="clear" w:color="auto" w:fill="auto"/>
            <w:noWrap/>
            <w:vAlign w:val="center"/>
            <w:hideMark/>
          </w:tcPr>
          <w:p w14:paraId="7E0DC739" w14:textId="77777777" w:rsidR="00102FFA" w:rsidRPr="00102FFA" w:rsidRDefault="00102FFA" w:rsidP="00102FFA">
            <w:pPr>
              <w:rPr>
                <w:lang w:val="en-US"/>
              </w:rPr>
            </w:pPr>
            <w:r w:rsidRPr="00102FFA">
              <w:rPr>
                <w:lang w:val="en-US"/>
              </w:rPr>
              <w:t>4.0</w:t>
            </w:r>
          </w:p>
        </w:tc>
        <w:tc>
          <w:tcPr>
            <w:tcW w:w="672" w:type="dxa"/>
            <w:tcBorders>
              <w:top w:val="nil"/>
              <w:left w:val="nil"/>
              <w:bottom w:val="nil"/>
              <w:right w:val="nil"/>
            </w:tcBorders>
            <w:shd w:val="clear" w:color="auto" w:fill="auto"/>
            <w:noWrap/>
            <w:vAlign w:val="center"/>
            <w:hideMark/>
          </w:tcPr>
          <w:p w14:paraId="71A0C280" w14:textId="77777777" w:rsidR="00102FFA" w:rsidRPr="00102FFA" w:rsidRDefault="00102FFA" w:rsidP="00102FFA">
            <w:pPr>
              <w:rPr>
                <w:lang w:val="en-US"/>
              </w:rPr>
            </w:pPr>
            <w:r w:rsidRPr="00102FFA">
              <w:rPr>
                <w:lang w:val="en-US"/>
              </w:rPr>
              <w:t>325</w:t>
            </w:r>
          </w:p>
        </w:tc>
      </w:tr>
      <w:tr w:rsidR="00102FFA" w:rsidRPr="00102FFA" w14:paraId="4104AB5D" w14:textId="77777777" w:rsidTr="00102FFA">
        <w:trPr>
          <w:trHeight w:val="300"/>
        </w:trPr>
        <w:tc>
          <w:tcPr>
            <w:tcW w:w="2764" w:type="dxa"/>
            <w:tcBorders>
              <w:top w:val="nil"/>
              <w:left w:val="nil"/>
              <w:bottom w:val="single" w:sz="4" w:space="0" w:color="auto"/>
              <w:right w:val="nil"/>
            </w:tcBorders>
            <w:shd w:val="clear" w:color="auto" w:fill="auto"/>
            <w:noWrap/>
            <w:vAlign w:val="bottom"/>
            <w:hideMark/>
          </w:tcPr>
          <w:p w14:paraId="5FA36435" w14:textId="77777777" w:rsidR="00102FFA" w:rsidRPr="00102FFA" w:rsidRDefault="00102FFA" w:rsidP="00102FFA">
            <w:pPr>
              <w:rPr>
                <w:lang w:val="en-US"/>
              </w:rPr>
            </w:pPr>
            <w:proofErr w:type="spellStart"/>
            <w:r w:rsidRPr="00102FFA">
              <w:rPr>
                <w:lang w:val="en-US"/>
              </w:rPr>
              <w:t>Parahippocampus</w:t>
            </w:r>
            <w:proofErr w:type="spellEnd"/>
          </w:p>
        </w:tc>
        <w:tc>
          <w:tcPr>
            <w:tcW w:w="1740" w:type="dxa"/>
            <w:tcBorders>
              <w:top w:val="nil"/>
              <w:left w:val="nil"/>
              <w:bottom w:val="single" w:sz="4" w:space="0" w:color="auto"/>
              <w:right w:val="nil"/>
            </w:tcBorders>
            <w:shd w:val="clear" w:color="auto" w:fill="auto"/>
            <w:noWrap/>
            <w:vAlign w:val="center"/>
            <w:hideMark/>
          </w:tcPr>
          <w:p w14:paraId="1A482C82" w14:textId="77777777" w:rsidR="00102FFA" w:rsidRPr="00102FFA" w:rsidRDefault="00102FFA" w:rsidP="00102FFA">
            <w:pPr>
              <w:rPr>
                <w:lang w:val="en-US"/>
              </w:rPr>
            </w:pPr>
            <w:r w:rsidRPr="00102FFA">
              <w:rPr>
                <w:lang w:val="en-US"/>
              </w:rPr>
              <w:t>-27 -23 -23</w:t>
            </w:r>
          </w:p>
        </w:tc>
        <w:tc>
          <w:tcPr>
            <w:tcW w:w="520" w:type="dxa"/>
            <w:tcBorders>
              <w:top w:val="nil"/>
              <w:left w:val="nil"/>
              <w:bottom w:val="single" w:sz="4" w:space="0" w:color="auto"/>
              <w:right w:val="nil"/>
            </w:tcBorders>
            <w:shd w:val="clear" w:color="auto" w:fill="auto"/>
            <w:noWrap/>
            <w:vAlign w:val="center"/>
            <w:hideMark/>
          </w:tcPr>
          <w:p w14:paraId="5DE0363D" w14:textId="77777777" w:rsidR="00102FFA" w:rsidRPr="00102FFA" w:rsidRDefault="00102FFA" w:rsidP="00102FFA">
            <w:pPr>
              <w:rPr>
                <w:lang w:val="en-US"/>
              </w:rPr>
            </w:pPr>
            <w:r w:rsidRPr="00102FFA">
              <w:rPr>
                <w:lang w:val="en-US"/>
              </w:rPr>
              <w:t>4.5</w:t>
            </w:r>
          </w:p>
        </w:tc>
        <w:tc>
          <w:tcPr>
            <w:tcW w:w="672" w:type="dxa"/>
            <w:tcBorders>
              <w:top w:val="nil"/>
              <w:left w:val="nil"/>
              <w:bottom w:val="single" w:sz="4" w:space="0" w:color="auto"/>
              <w:right w:val="nil"/>
            </w:tcBorders>
            <w:shd w:val="clear" w:color="auto" w:fill="auto"/>
            <w:noWrap/>
            <w:vAlign w:val="center"/>
            <w:hideMark/>
          </w:tcPr>
          <w:p w14:paraId="7D8DB925" w14:textId="77777777" w:rsidR="00102FFA" w:rsidRPr="00102FFA" w:rsidRDefault="00102FFA" w:rsidP="00102FFA">
            <w:pPr>
              <w:rPr>
                <w:lang w:val="en-US"/>
              </w:rPr>
            </w:pPr>
            <w:r w:rsidRPr="00102FFA">
              <w:rPr>
                <w:lang w:val="en-US"/>
              </w:rPr>
              <w:t>969*</w:t>
            </w:r>
          </w:p>
        </w:tc>
      </w:tr>
    </w:tbl>
    <w:p w14:paraId="6B2EF06A" w14:textId="77777777" w:rsidR="00142DFC" w:rsidRPr="00102FFA" w:rsidRDefault="006B7F6D">
      <w:pPr>
        <w:rPr>
          <w:lang w:val="en-US"/>
        </w:rPr>
      </w:pPr>
      <w:bookmarkStart w:id="0" w:name="_GoBack"/>
      <w:bookmarkEnd w:id="0"/>
      <w:r w:rsidRPr="00102FFA">
        <w:rPr>
          <w:noProof/>
          <w:lang w:val="en-US"/>
        </w:rPr>
        <mc:AlternateContent>
          <mc:Choice Requires="wps">
            <w:drawing>
              <wp:anchor distT="0" distB="0" distL="114935" distR="114935" simplePos="0" relativeHeight="251658240" behindDoc="0" locked="0" layoutInCell="1" allowOverlap="1" wp14:anchorId="02CA065A" wp14:editId="1B625748">
                <wp:simplePos x="0" y="0"/>
                <wp:positionH relativeFrom="column">
                  <wp:posOffset>571500</wp:posOffset>
                </wp:positionH>
                <wp:positionV relativeFrom="paragraph">
                  <wp:posOffset>2520950</wp:posOffset>
                </wp:positionV>
                <wp:extent cx="4135120" cy="571500"/>
                <wp:effectExtent l="0" t="0" r="5080" b="127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512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B1B8F" w14:textId="77777777" w:rsidR="006B7F6D" w:rsidRPr="006F3464" w:rsidRDefault="006B7F6D" w:rsidP="006B7F6D">
                            <w:pPr>
                              <w:rPr>
                                <w:rFonts w:ascii="Times New Roman" w:hAnsi="Times New Roman"/>
                              </w:rPr>
                            </w:pPr>
                            <w:r w:rsidRPr="006F3464">
                              <w:rPr>
                                <w:rFonts w:ascii="Times New Roman" w:hAnsi="Times New Roman"/>
                              </w:rPr>
                              <w:t xml:space="preserve">Coordinates (x, y, </w:t>
                            </w:r>
                            <w:proofErr w:type="gramStart"/>
                            <w:r w:rsidRPr="006F3464">
                              <w:rPr>
                                <w:rFonts w:ascii="Times New Roman" w:hAnsi="Times New Roman"/>
                              </w:rPr>
                              <w:t>z</w:t>
                            </w:r>
                            <w:proofErr w:type="gramEnd"/>
                            <w:r w:rsidRPr="006F3464">
                              <w:rPr>
                                <w:rFonts w:ascii="Times New Roman" w:hAnsi="Times New Roman"/>
                              </w:rPr>
                              <w:t>) are given in Montreal Neurological Institute (MNI) Atlas space.</w:t>
                            </w:r>
                            <w:r>
                              <w:rPr>
                                <w:rFonts w:ascii="Times New Roman" w:hAnsi="Times New Roman"/>
                              </w:rPr>
                              <w:t xml:space="preserve"> </w:t>
                            </w:r>
                            <w:proofErr w:type="gramStart"/>
                            <w:r>
                              <w:rPr>
                                <w:rFonts w:ascii="Times New Roman" w:hAnsi="Times New Roman"/>
                              </w:rPr>
                              <w:t>CS, Cluster size.</w:t>
                            </w:r>
                            <w:proofErr w:type="gramEnd"/>
                            <w:r>
                              <w:rPr>
                                <w:rFonts w:ascii="Times New Roman" w:hAnsi="Times New Roman"/>
                              </w:rPr>
                              <w:t xml:space="preserve"> *</w:t>
                            </w:r>
                            <w:proofErr w:type="gramStart"/>
                            <w:r>
                              <w:rPr>
                                <w:rFonts w:ascii="Times New Roman" w:hAnsi="Times New Roman"/>
                              </w:rPr>
                              <w:t>same</w:t>
                            </w:r>
                            <w:proofErr w:type="gramEnd"/>
                            <w:r>
                              <w:rPr>
                                <w:rFonts w:ascii="Times New Roman" w:hAnsi="Times New Roman"/>
                              </w:rPr>
                              <w:t xml:space="preserve"> cluster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45pt;margin-top:198.5pt;width:325.6pt;height:4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qVnQ3oCAAD/BAAADgAAAGRycy9lMm9Eb2MueG1srFTbbtwgEH2v1H9AvG98iTdZW+uNculWldKL&#10;lPQDWMBrVAwU2LXTqP/eAa83adpKVVU/4AGGw8ycMywvhk6iPbdOaFXj7CTFiCuqmVDbGn++X88W&#10;GDlPFCNSK17jB+7wxer1q2VvKp7rVkvGLQIQ5are1Lj13lRJ4mjLO+JOtOEKNhttO+JharcJs6QH&#10;9E4meZqeJb22zFhNuXOwejNu4lXEbxpO/cemcdwjWWOIzcfRxnETxmS1JNXWEtMKegiD/EMUHREK&#10;Lj1C3RBP0M6KX6A6Qa12uvEnVHeJbhpBecwBssnSF9nctcTwmAsUx5ljmdz/g6Uf9p8sEqzGOUaK&#10;dEDRPR88utIDOg3V6Y2rwOnOgJsfYBlYjpk6c6vpF4eUvm6J2vJLa3XfcsIguiycTJ4dHXFcANn0&#10;7zWDa8jO6wg0NLYLpYNiIEAHlh6OzIRQKCwW2ek8y2GLwt78PJunkbqEVNNpY51/y3WHglFjC8xH&#10;dLK/dT5EQ6rJJVzmtBRsLaSME7vdXEuL9gRUso5fTOCFm1TBWelwbEQcVyBIuCPshXAj649llhfp&#10;VV7O1meL81nRFPNZeZ4uZmlWXpVnaVEWN+vvIcCsqFrBGFe3QvFJgVnxdwwfemHUTtQg6mtczvP5&#10;SNEfk0zj97skO+GhIaXoarw4OpEqEPtGMUibVJ4IOdrJz+HHKkMNpn+sSpRBYH7UgB82A6AEbWw0&#10;ewBBWA18AbXwioDRavsNox46ssbu645YjpF8p0BUoX0nw07GZjKIonC0xh6j0bz2Y5vvjBXbFpBH&#10;2Sp9CcJrRNTEUxQHuUKXxeAPL0Jo4+fz6PX0bq1+AAAA//8DAFBLAwQUAAYACAAAACEA2N4F7eAA&#10;AAAKAQAADwAAAGRycy9kb3ducmV2LnhtbEyPzU7DMBCE70i8g7VIXBB1Gqr+hDgVtHArh5aq521s&#10;koh4HdlOk749ywluuzuj2W/y9WhbcTE+NI4UTCcJCEOl0w1VCo6f749LECEiaWwdGQVXE2Bd3N7k&#10;mGk30N5cDrESHEIhQwV1jF0mZShrYzFMXGeItS/nLUZefSW1x4HDbSvTJJlLiw3xhxo7s6lN+X3o&#10;rYL51vfDnjYP2+PbDj+6Kj29Xk9K3d+NL88gohnjnxl+8RkdCmY6u550EK2CVcJVooKn1YIHNixm&#10;0xTEWcFsyRdZ5PJ/heIHAAD//wMAUEsBAi0AFAAGAAgAAAAhAOSZw8D7AAAA4QEAABMAAAAAAAAA&#10;AAAAAAAAAAAAAFtDb250ZW50X1R5cGVzXS54bWxQSwECLQAUAAYACAAAACEAI7Jq4dcAAACUAQAA&#10;CwAAAAAAAAAAAAAAAAAsAQAAX3JlbHMvLnJlbHNQSwECLQAUAAYACAAAACEAWqVnQ3oCAAD/BAAA&#10;DgAAAAAAAAAAAAAAAAAsAgAAZHJzL2Uyb0RvYy54bWxQSwECLQAUAAYACAAAACEA2N4F7eAAAAAK&#10;AQAADwAAAAAAAAAAAAAAAADSBAAAZHJzL2Rvd25yZXYueG1sUEsFBgAAAAAEAAQA8wAAAN8FAAAA&#10;AA==&#10;" stroked="f">
                <v:textbox inset="0,0,0,0">
                  <w:txbxContent>
                    <w:p w14:paraId="26BB1B8F" w14:textId="77777777" w:rsidR="006B7F6D" w:rsidRPr="006F3464" w:rsidRDefault="006B7F6D" w:rsidP="006B7F6D">
                      <w:pPr>
                        <w:rPr>
                          <w:rFonts w:ascii="Times New Roman" w:hAnsi="Times New Roman"/>
                        </w:rPr>
                      </w:pPr>
                      <w:r w:rsidRPr="006F3464">
                        <w:rPr>
                          <w:rFonts w:ascii="Times New Roman" w:hAnsi="Times New Roman"/>
                        </w:rPr>
                        <w:t xml:space="preserve">Coordinates (x, y, </w:t>
                      </w:r>
                      <w:proofErr w:type="gramStart"/>
                      <w:r w:rsidRPr="006F3464">
                        <w:rPr>
                          <w:rFonts w:ascii="Times New Roman" w:hAnsi="Times New Roman"/>
                        </w:rPr>
                        <w:t>z</w:t>
                      </w:r>
                      <w:proofErr w:type="gramEnd"/>
                      <w:r w:rsidRPr="006F3464">
                        <w:rPr>
                          <w:rFonts w:ascii="Times New Roman" w:hAnsi="Times New Roman"/>
                        </w:rPr>
                        <w:t>) are given in Montreal Neurological Institute (MNI) Atlas space.</w:t>
                      </w:r>
                      <w:r>
                        <w:rPr>
                          <w:rFonts w:ascii="Times New Roman" w:hAnsi="Times New Roman"/>
                        </w:rPr>
                        <w:t xml:space="preserve"> </w:t>
                      </w:r>
                      <w:proofErr w:type="gramStart"/>
                      <w:r>
                        <w:rPr>
                          <w:rFonts w:ascii="Times New Roman" w:hAnsi="Times New Roman"/>
                        </w:rPr>
                        <w:t>CS, Cluster size.</w:t>
                      </w:r>
                      <w:proofErr w:type="gramEnd"/>
                      <w:r>
                        <w:rPr>
                          <w:rFonts w:ascii="Times New Roman" w:hAnsi="Times New Roman"/>
                        </w:rPr>
                        <w:t xml:space="preserve"> *</w:t>
                      </w:r>
                      <w:proofErr w:type="gramStart"/>
                      <w:r>
                        <w:rPr>
                          <w:rFonts w:ascii="Times New Roman" w:hAnsi="Times New Roman"/>
                        </w:rPr>
                        <w:t>same</w:t>
                      </w:r>
                      <w:proofErr w:type="gramEnd"/>
                      <w:r>
                        <w:rPr>
                          <w:rFonts w:ascii="Times New Roman" w:hAnsi="Times New Roman"/>
                        </w:rPr>
                        <w:t xml:space="preserve"> cluster</w:t>
                      </w:r>
                    </w:p>
                  </w:txbxContent>
                </v:textbox>
              </v:shape>
            </w:pict>
          </mc:Fallback>
        </mc:AlternateContent>
      </w:r>
    </w:p>
    <w:sectPr w:rsidR="00142DFC" w:rsidRPr="00102FFA" w:rsidSect="00142DFC">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F6D"/>
    <w:rsid w:val="00102FFA"/>
    <w:rsid w:val="00142DFC"/>
    <w:rsid w:val="006B7F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4476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105</Words>
  <Characters>579</Characters>
  <Application>Microsoft Macintosh Word</Application>
  <DocSecurity>0</DocSecurity>
  <Lines>4</Lines>
  <Paragraphs>1</Paragraphs>
  <ScaleCrop>false</ScaleCrop>
  <Company/>
  <LinksUpToDate>false</LinksUpToDate>
  <CharactersWithSpaces>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Narcis Cardoner</dc:creator>
  <cp:keywords/>
  <dc:description/>
  <cp:lastModifiedBy>Narcis Cardoner</cp:lastModifiedBy>
  <cp:revision>2</cp:revision>
  <dcterms:created xsi:type="dcterms:W3CDTF">2016-01-08T00:30:00Z</dcterms:created>
  <dcterms:modified xsi:type="dcterms:W3CDTF">2016-01-11T21:06:00Z</dcterms:modified>
</cp:coreProperties>
</file>